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6" w:rsidRDefault="00FD2B83" w:rsidP="00FD2B83">
      <w:pPr>
        <w:suppressAutoHyphens/>
        <w:spacing w:after="0" w:line="240" w:lineRule="auto"/>
        <w:ind w:left="3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</w:t>
      </w:r>
      <w:r w:rsidR="006E2B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6E2B0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ED312F"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4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ED312F" w:rsidRPr="00ED312F" w:rsidRDefault="00FD2B83" w:rsidP="00FD2B83">
      <w:pPr>
        <w:suppressAutoHyphens/>
        <w:spacing w:after="0" w:line="240" w:lineRule="auto"/>
        <w:ind w:left="3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</w:t>
      </w:r>
      <w:r w:rsidR="006E2B06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</w:t>
      </w:r>
    </w:p>
    <w:p w:rsidR="00ED312F" w:rsidRPr="00ED312F" w:rsidRDefault="00ED312F" w:rsidP="00FD2B83">
      <w:pPr>
        <w:suppressAutoHyphens/>
        <w:spacing w:after="0" w:line="240" w:lineRule="auto"/>
        <w:ind w:left="3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</w:t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города Иванова</w:t>
      </w:r>
    </w:p>
    <w:p w:rsidR="00ED312F" w:rsidRPr="00ED312F" w:rsidRDefault="00ED312F" w:rsidP="00FD2B83">
      <w:pPr>
        <w:suppressAutoHyphens/>
        <w:spacing w:after="0" w:line="240" w:lineRule="auto"/>
        <w:ind w:left="3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           </w:t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8D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23.12.2015 </w:t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8D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2621</w:t>
      </w:r>
    </w:p>
    <w:p w:rsidR="00ED312F" w:rsidRDefault="00ED312F" w:rsidP="00ED31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B83" w:rsidRPr="00ED312F" w:rsidRDefault="00FD2B83" w:rsidP="00ED31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3EDC" w:rsidRDefault="006E2B06" w:rsidP="006E2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расходования средств на выполнение работ </w:t>
      </w:r>
    </w:p>
    <w:p w:rsidR="00ED312F" w:rsidRDefault="006E2B06" w:rsidP="006E2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</w:t>
      </w:r>
      <w:r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функционирования автомобильных дорог общего пользования </w:t>
      </w:r>
    </w:p>
    <w:p w:rsidR="006E2B06" w:rsidRPr="00ED312F" w:rsidRDefault="006E2B06" w:rsidP="00ED31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B06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1.</w:t>
      </w:r>
      <w:r w:rsidR="006E2B0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0A4947">
        <w:rPr>
          <w:rFonts w:ascii="Times New Roman" w:hAnsi="Times New Roman" w:cs="Times New Roman"/>
          <w:sz w:val="24"/>
          <w:szCs w:val="24"/>
        </w:rPr>
        <w:t>П</w:t>
      </w:r>
      <w:r w:rsidR="006E2B06">
        <w:rPr>
          <w:rFonts w:ascii="Times New Roman" w:hAnsi="Times New Roman" w:cs="Times New Roman"/>
          <w:sz w:val="24"/>
          <w:szCs w:val="24"/>
        </w:rPr>
        <w:t xml:space="preserve">орядком регулируются вопросы </w:t>
      </w:r>
      <w:r w:rsidR="006E2B06" w:rsidRPr="00940099">
        <w:rPr>
          <w:rFonts w:ascii="Times New Roman" w:hAnsi="Times New Roman" w:cs="Times New Roman"/>
          <w:sz w:val="24"/>
          <w:szCs w:val="24"/>
        </w:rPr>
        <w:t xml:space="preserve">расходования средств </w:t>
      </w:r>
      <w:r w:rsidR="006E2B06" w:rsidRPr="00E15E0C">
        <w:rPr>
          <w:rFonts w:ascii="Times New Roman" w:hAnsi="Times New Roman" w:cs="Times New Roman"/>
          <w:sz w:val="24"/>
          <w:szCs w:val="24"/>
        </w:rPr>
        <w:t>бюджета города Иванова</w:t>
      </w:r>
      <w:r w:rsidR="006E2B06" w:rsidRPr="00940099">
        <w:rPr>
          <w:rFonts w:ascii="Times New Roman" w:hAnsi="Times New Roman" w:cs="Times New Roman"/>
          <w:sz w:val="24"/>
          <w:szCs w:val="24"/>
        </w:rPr>
        <w:t xml:space="preserve"> на выполнение работ по о</w:t>
      </w:r>
      <w:r w:rsidR="006E2B06" w:rsidRPr="006E2B06">
        <w:rPr>
          <w:rFonts w:ascii="Times New Roman" w:hAnsi="Times New Roman" w:cs="Times New Roman"/>
          <w:sz w:val="24"/>
          <w:szCs w:val="24"/>
        </w:rPr>
        <w:t>рганизации функционирования автомобильных дорог общего пользования и порядк</w:t>
      </w:r>
      <w:r w:rsidR="006E2B06">
        <w:rPr>
          <w:rFonts w:ascii="Times New Roman" w:hAnsi="Times New Roman" w:cs="Times New Roman"/>
          <w:sz w:val="24"/>
          <w:szCs w:val="24"/>
        </w:rPr>
        <w:t>а</w:t>
      </w:r>
      <w:r w:rsidR="006E2B06" w:rsidRPr="006E2B06">
        <w:rPr>
          <w:rFonts w:ascii="Times New Roman" w:hAnsi="Times New Roman" w:cs="Times New Roman"/>
          <w:sz w:val="24"/>
          <w:szCs w:val="24"/>
        </w:rPr>
        <w:t xml:space="preserve"> расчета и применения нормативов </w:t>
      </w:r>
      <w:r w:rsidR="006E2B06">
        <w:rPr>
          <w:rFonts w:ascii="Times New Roman" w:hAnsi="Times New Roman" w:cs="Times New Roman"/>
          <w:sz w:val="24"/>
          <w:szCs w:val="24"/>
        </w:rPr>
        <w:t>финансовых затрат на их выполнение.</w:t>
      </w:r>
    </w:p>
    <w:p w:rsidR="00660799" w:rsidRPr="00E15E0C" w:rsidRDefault="006E2B06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0799" w:rsidRPr="00E15E0C">
        <w:rPr>
          <w:rFonts w:ascii="Times New Roman" w:hAnsi="Times New Roman" w:cs="Times New Roman"/>
          <w:sz w:val="24"/>
          <w:szCs w:val="24"/>
        </w:rPr>
        <w:t xml:space="preserve">. </w:t>
      </w:r>
      <w:r w:rsidR="00660799">
        <w:rPr>
          <w:rFonts w:ascii="Times New Roman" w:hAnsi="Times New Roman" w:cs="Times New Roman"/>
          <w:sz w:val="24"/>
          <w:szCs w:val="24"/>
        </w:rPr>
        <w:t>Работы производятся</w:t>
      </w:r>
      <w:r w:rsidR="00660799" w:rsidRPr="00E15E0C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местного значения, расположенных на территории города Иванова (далее - автомобильные дороги), а также расположенных на них мостов, путепроводов, эстакад, защитных сооружений, элементов обустройства и иных инженерных сооружений (далее - инженерные сооружения).</w:t>
      </w:r>
    </w:p>
    <w:p w:rsidR="00660799" w:rsidRPr="00E15E0C" w:rsidRDefault="003E7DF4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660799">
        <w:rPr>
          <w:rFonts w:ascii="Times New Roman" w:hAnsi="Times New Roman" w:cs="Times New Roman"/>
          <w:sz w:val="24"/>
          <w:szCs w:val="24"/>
        </w:rPr>
        <w:t>Выполнение работ</w:t>
      </w:r>
      <w:r w:rsidR="00660799" w:rsidRPr="00E15E0C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3E7DF4" w:rsidRPr="00E15E0C" w:rsidRDefault="003E7DF4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проведение работ по поддержанию технического состояния автомобильных дорог </w:t>
      </w:r>
      <w:r w:rsidR="004C4591" w:rsidRPr="00C74935">
        <w:rPr>
          <w:rFonts w:ascii="Times New Roman" w:hAnsi="Times New Roman" w:cs="Times New Roman"/>
          <w:sz w:val="24"/>
          <w:szCs w:val="24"/>
        </w:rPr>
        <w:t>(включая текущий ремонт дорог</w:t>
      </w:r>
      <w:r w:rsidR="009149E4" w:rsidRPr="00C74935">
        <w:rPr>
          <w:rFonts w:ascii="Times New Roman" w:hAnsi="Times New Roman" w:cs="Times New Roman"/>
          <w:sz w:val="24"/>
          <w:szCs w:val="24"/>
        </w:rPr>
        <w:t xml:space="preserve"> и тротуаров</w:t>
      </w:r>
      <w:r w:rsidR="004C4591" w:rsidRPr="00C74935">
        <w:rPr>
          <w:rFonts w:ascii="Times New Roman" w:hAnsi="Times New Roman" w:cs="Times New Roman"/>
          <w:sz w:val="24"/>
          <w:szCs w:val="24"/>
        </w:rPr>
        <w:t xml:space="preserve">) </w:t>
      </w:r>
      <w:r w:rsidRPr="00C74935">
        <w:rPr>
          <w:rFonts w:ascii="Times New Roman" w:hAnsi="Times New Roman" w:cs="Times New Roman"/>
          <w:sz w:val="24"/>
          <w:szCs w:val="24"/>
        </w:rPr>
        <w:t>и инженерных</w:t>
      </w:r>
      <w:r w:rsidRPr="00E15E0C">
        <w:rPr>
          <w:rFonts w:ascii="Times New Roman" w:hAnsi="Times New Roman" w:cs="Times New Roman"/>
          <w:sz w:val="24"/>
          <w:szCs w:val="24"/>
        </w:rPr>
        <w:t xml:space="preserve"> сооружений в соответствии с правилами и требованиями, установленными нормативными актами Российской Федерации (далее - содержание автомобильных дорог);</w:t>
      </w:r>
    </w:p>
    <w:p w:rsidR="003E7DF4" w:rsidRPr="00E15E0C" w:rsidRDefault="003E7DF4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проведение ремонтных работ по восстановлению транспортно-эксплуатационных характеристик автомобильной дороги, инженерных сооружений и (или) их частей, не затрагивающих конструктивные и иные характеристики надежности и безопасности автомобильной дороги;</w:t>
      </w:r>
    </w:p>
    <w:p w:rsidR="003E7DF4" w:rsidRPr="00E15E0C" w:rsidRDefault="003E7DF4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капитальный ремонт и ремонт дорог;</w:t>
      </w:r>
    </w:p>
    <w:p w:rsidR="003E7DF4" w:rsidRPr="00E15E0C" w:rsidRDefault="003E7DF4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проектные работы на ремонт дорог и искусственных сооружений на них;</w:t>
      </w:r>
    </w:p>
    <w:p w:rsidR="003E7DF4" w:rsidRPr="00E15E0C" w:rsidRDefault="003E7DF4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строительный </w:t>
      </w:r>
      <w:proofErr w:type="gramStart"/>
      <w:r w:rsidRPr="00E15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5E0C">
        <w:rPr>
          <w:rFonts w:ascii="Times New Roman" w:hAnsi="Times New Roman" w:cs="Times New Roman"/>
          <w:sz w:val="24"/>
          <w:szCs w:val="24"/>
        </w:rPr>
        <w:t xml:space="preserve"> выполнением работ по ремонту автомобильных дорог и искусственных сооружений</w:t>
      </w:r>
      <w:r w:rsidR="00FD2B83">
        <w:rPr>
          <w:rFonts w:ascii="Times New Roman" w:hAnsi="Times New Roman" w:cs="Times New Roman"/>
          <w:sz w:val="24"/>
          <w:szCs w:val="24"/>
        </w:rPr>
        <w:t>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разработку проектов организации дорожного движения;</w:t>
      </w:r>
    </w:p>
    <w:p w:rsidR="003E7DF4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организацию общественных </w:t>
      </w:r>
      <w:r w:rsidRPr="00EE1DF9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3E7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9" w:history="1">
        <w:r w:rsidR="003E7D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EE1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</w:t>
      </w:r>
      <w:r w:rsidRPr="00E15E0C">
        <w:rPr>
          <w:rFonts w:ascii="Times New Roman" w:hAnsi="Times New Roman" w:cs="Times New Roman"/>
          <w:sz w:val="24"/>
          <w:szCs w:val="24"/>
        </w:rPr>
        <w:t>общественных работ утвержд</w:t>
      </w:r>
      <w:r w:rsidR="003E7DF4">
        <w:rPr>
          <w:rFonts w:ascii="Times New Roman" w:hAnsi="Times New Roman" w:cs="Times New Roman"/>
          <w:sz w:val="24"/>
          <w:szCs w:val="24"/>
        </w:rPr>
        <w:t>ается постановлением А</w:t>
      </w:r>
      <w:r w:rsidRPr="00E15E0C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3E7DF4">
        <w:rPr>
          <w:rFonts w:ascii="Times New Roman" w:hAnsi="Times New Roman" w:cs="Times New Roman"/>
          <w:sz w:val="24"/>
          <w:szCs w:val="24"/>
        </w:rPr>
        <w:t>)</w:t>
      </w:r>
      <w:r w:rsidR="00FD2B83">
        <w:rPr>
          <w:rFonts w:ascii="Times New Roman" w:hAnsi="Times New Roman" w:cs="Times New Roman"/>
          <w:sz w:val="24"/>
          <w:szCs w:val="24"/>
        </w:rPr>
        <w:t>.</w:t>
      </w:r>
    </w:p>
    <w:p w:rsidR="00660799" w:rsidRPr="00E15E0C" w:rsidRDefault="003E7DF4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60799" w:rsidRPr="00E15E0C">
        <w:rPr>
          <w:rFonts w:ascii="Times New Roman" w:hAnsi="Times New Roman" w:cs="Times New Roman"/>
          <w:sz w:val="24"/>
          <w:szCs w:val="24"/>
        </w:rPr>
        <w:t>. Содержание автомобильных дорог включает: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очистк</w:t>
      </w:r>
      <w:r w:rsidR="003E7DF4">
        <w:rPr>
          <w:rFonts w:ascii="Times New Roman" w:hAnsi="Times New Roman" w:cs="Times New Roman"/>
          <w:sz w:val="24"/>
          <w:szCs w:val="24"/>
        </w:rPr>
        <w:t>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покрытий автомобильных дорог и тротуаров, обочин, откосов в границах полос отвода автомобильных дорог от пыли, грязи, строительного и бытового мусора, иных посторонних предметов;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восстановление изношенных и ремонт поврежденных верхних слоев асфа</w:t>
      </w:r>
      <w:r w:rsidR="003E7DF4">
        <w:rPr>
          <w:rFonts w:ascii="Times New Roman" w:hAnsi="Times New Roman" w:cs="Times New Roman"/>
          <w:sz w:val="24"/>
          <w:szCs w:val="24"/>
        </w:rPr>
        <w:t>льтобетонных покрытий, остановку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и предупреждение развития трещин в дорожном покрытии;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исправление профиля дорожных покрытий с добавлением щебня, гравия или иных материалов, в том числе поставк</w:t>
      </w:r>
      <w:r w:rsidR="003E7DF4">
        <w:rPr>
          <w:rFonts w:ascii="Times New Roman" w:hAnsi="Times New Roman" w:cs="Times New Roman"/>
          <w:sz w:val="24"/>
          <w:szCs w:val="24"/>
        </w:rPr>
        <w:t>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щебня на улично-дорожную сеть городского округа Иваново;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исправление или замен</w:t>
      </w:r>
      <w:r w:rsidR="003E7DF4">
        <w:rPr>
          <w:rFonts w:ascii="Times New Roman" w:hAnsi="Times New Roman" w:cs="Times New Roman"/>
          <w:sz w:val="24"/>
          <w:szCs w:val="24"/>
        </w:rPr>
        <w:t>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поврежденных или не соответствующих стандартам, установленным нормативными правовыми актами Российской Федерации, а также установк</w:t>
      </w:r>
      <w:r w:rsidR="003E7DF4">
        <w:rPr>
          <w:rFonts w:ascii="Times New Roman" w:hAnsi="Times New Roman" w:cs="Times New Roman"/>
          <w:sz w:val="24"/>
          <w:szCs w:val="24"/>
        </w:rPr>
        <w:t>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секций дорожных ограждений, их содержание и текущий ремонт;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поддержание дорожных знаков в исправном состоянии, замен</w:t>
      </w:r>
      <w:r w:rsidR="003E7DF4">
        <w:rPr>
          <w:rFonts w:ascii="Times New Roman" w:hAnsi="Times New Roman" w:cs="Times New Roman"/>
          <w:sz w:val="24"/>
          <w:szCs w:val="24"/>
        </w:rPr>
        <w:t>у поврежденных и установку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новых (недостающих) дорожных знаков, нанесение дорожной разметки, устройство искусственных дорожных неровностей;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устройство, текущий ремонт и содержание светофорных объектов, в том числе разработк</w:t>
      </w:r>
      <w:r w:rsidR="003E7DF4">
        <w:rPr>
          <w:rFonts w:ascii="Times New Roman" w:hAnsi="Times New Roman" w:cs="Times New Roman"/>
          <w:sz w:val="24"/>
          <w:szCs w:val="24"/>
        </w:rPr>
        <w:t>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lastRenderedPageBreak/>
        <w:t>- санитарное содержание и текущий ремонт остановок, павильонов, площадок отдыха и элементов их обустройства, иных элементов обустройства автомобильных дорог, а также восстановление и замен</w:t>
      </w:r>
      <w:r w:rsidR="00273AF9">
        <w:rPr>
          <w:rFonts w:ascii="Times New Roman" w:hAnsi="Times New Roman" w:cs="Times New Roman"/>
          <w:sz w:val="24"/>
          <w:szCs w:val="24"/>
        </w:rPr>
        <w:t>у</w:t>
      </w:r>
      <w:r w:rsidRPr="00E15E0C">
        <w:rPr>
          <w:rFonts w:ascii="Times New Roman" w:hAnsi="Times New Roman" w:cs="Times New Roman"/>
          <w:sz w:val="24"/>
          <w:szCs w:val="24"/>
        </w:rPr>
        <w:t xml:space="preserve"> остановочных павильонов;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текущий ремонт и содержание ливневой канализации и </w:t>
      </w:r>
      <w:proofErr w:type="spellStart"/>
      <w:r w:rsidRPr="00E15E0C">
        <w:rPr>
          <w:rFonts w:ascii="Times New Roman" w:hAnsi="Times New Roman" w:cs="Times New Roman"/>
          <w:sz w:val="24"/>
          <w:szCs w:val="24"/>
        </w:rPr>
        <w:t>ливнеприемных</w:t>
      </w:r>
      <w:proofErr w:type="spellEnd"/>
      <w:r w:rsidRPr="00E15E0C">
        <w:rPr>
          <w:rFonts w:ascii="Times New Roman" w:hAnsi="Times New Roman" w:cs="Times New Roman"/>
          <w:sz w:val="24"/>
          <w:szCs w:val="24"/>
        </w:rPr>
        <w:t xml:space="preserve"> колодцев.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В зимнее время дополнительно проводится: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очистка покрытия автомобильных дорог и тротуаров от снега, льда и снежного наката;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обработка проезжей части автомобильных дорог и тротуаров </w:t>
      </w:r>
      <w:proofErr w:type="spellStart"/>
      <w:r w:rsidRPr="00E15E0C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15E0C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очистка дорожных ограждений, дорожных знаков и обочин дорог от снежных валов и заносов;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очистка от снега и льда автобусных остановок, павильонов, площадок отдыха и иных элементов </w:t>
      </w:r>
      <w:proofErr w:type="gramStart"/>
      <w:r w:rsidRPr="00E15E0C">
        <w:rPr>
          <w:rFonts w:ascii="Times New Roman" w:hAnsi="Times New Roman" w:cs="Times New Roman"/>
          <w:sz w:val="24"/>
          <w:szCs w:val="24"/>
        </w:rPr>
        <w:t>обустройства</w:t>
      </w:r>
      <w:proofErr w:type="gramEnd"/>
      <w:r w:rsidRPr="00E15E0C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:rsidR="0091286A" w:rsidRDefault="00F6515D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660799" w:rsidRPr="00E15E0C">
        <w:rPr>
          <w:rFonts w:ascii="Times New Roman" w:hAnsi="Times New Roman" w:cs="Times New Roman"/>
          <w:sz w:val="24"/>
          <w:szCs w:val="24"/>
        </w:rPr>
        <w:t>При</w:t>
      </w:r>
      <w:r w:rsidR="00273AF9">
        <w:rPr>
          <w:rFonts w:ascii="Times New Roman" w:hAnsi="Times New Roman" w:cs="Times New Roman"/>
          <w:sz w:val="24"/>
          <w:szCs w:val="24"/>
        </w:rPr>
        <w:t xml:space="preserve"> </w:t>
      </w:r>
      <w:r w:rsidR="00273AF9" w:rsidRPr="00940099">
        <w:rPr>
          <w:rFonts w:ascii="Times New Roman" w:hAnsi="Times New Roman" w:cs="Times New Roman"/>
          <w:sz w:val="24"/>
          <w:szCs w:val="24"/>
        </w:rPr>
        <w:t>о</w:t>
      </w:r>
      <w:r w:rsidR="00273AF9" w:rsidRPr="006E2B06">
        <w:rPr>
          <w:rFonts w:ascii="Times New Roman" w:hAnsi="Times New Roman" w:cs="Times New Roman"/>
          <w:sz w:val="24"/>
          <w:szCs w:val="24"/>
        </w:rPr>
        <w:t>рганизации функционирования автомобильных дорог общего пользования</w:t>
      </w:r>
      <w:r w:rsidR="00660799" w:rsidRPr="00E15E0C">
        <w:rPr>
          <w:rFonts w:ascii="Times New Roman" w:hAnsi="Times New Roman" w:cs="Times New Roman"/>
          <w:sz w:val="24"/>
          <w:szCs w:val="24"/>
        </w:rPr>
        <w:t xml:space="preserve"> могут выполняться иные работы по содержанию автомобильных дорог и инженерных сооружений. </w:t>
      </w:r>
    </w:p>
    <w:p w:rsidR="00660799" w:rsidRPr="00E15E0C" w:rsidRDefault="00660799" w:rsidP="003879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работ </w:t>
      </w:r>
      <w:r w:rsidRPr="00E15E0C">
        <w:rPr>
          <w:rFonts w:ascii="Times New Roman" w:hAnsi="Times New Roman" w:cs="Times New Roman"/>
          <w:sz w:val="24"/>
          <w:szCs w:val="24"/>
        </w:rPr>
        <w:t>осуществляется в соответствии с техническими регламентами и иными нормативными правовыми актами Российской Федерации и Ивановской области.</w:t>
      </w:r>
    </w:p>
    <w:p w:rsidR="002F503E" w:rsidRPr="001928F3" w:rsidRDefault="001D5A39" w:rsidP="001D5A3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46A54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246A54" w:rsidRPr="009B23A8">
        <w:rPr>
          <w:rFonts w:ascii="Times New Roman" w:hAnsi="Times New Roman"/>
          <w:sz w:val="24"/>
          <w:lang w:eastAsia="ru-RU"/>
        </w:rPr>
        <w:t xml:space="preserve">ланирование бюджетных ассигнований на </w:t>
      </w:r>
      <w:r w:rsidR="00246A54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</w:t>
      </w:r>
      <w:r w:rsidR="001928F3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функционирования автомобильных дорог общего пользования</w:t>
      </w:r>
      <w:r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8F3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расходов</w:t>
      </w:r>
      <w:r w:rsidR="001928F3" w:rsidRPr="009B23A8">
        <w:rPr>
          <w:rFonts w:ascii="Times New Roman" w:hAnsi="Times New Roman"/>
          <w:sz w:val="24"/>
          <w:lang w:eastAsia="ru-RU"/>
        </w:rPr>
        <w:t xml:space="preserve"> </w:t>
      </w:r>
      <w:r w:rsidR="001928F3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капитальный ремонт и ремонт автомобильных дорог</w:t>
      </w:r>
      <w:r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8F3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значения)</w:t>
      </w:r>
      <w:r w:rsid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3A8" w:rsidRPr="009B23A8">
        <w:rPr>
          <w:rFonts w:ascii="Times New Roman" w:hAnsi="Times New Roman"/>
          <w:sz w:val="24"/>
          <w:lang w:eastAsia="ru-RU"/>
        </w:rPr>
        <w:t>с использованием соответствующих нормативов финансовых затрат</w:t>
      </w:r>
      <w:r w:rsidR="00554D64" w:rsidRPr="009B23A8">
        <w:rPr>
          <w:rFonts w:ascii="Times New Roman" w:hAnsi="Times New Roman"/>
          <w:sz w:val="24"/>
          <w:lang w:eastAsia="ru-RU"/>
        </w:rPr>
        <w:t xml:space="preserve">, </w:t>
      </w:r>
      <w:r w:rsidR="009149E4" w:rsidRPr="009B23A8">
        <w:rPr>
          <w:rFonts w:ascii="Times New Roman" w:hAnsi="Times New Roman"/>
          <w:sz w:val="24"/>
          <w:lang w:eastAsia="ru-RU"/>
        </w:rPr>
        <w:t xml:space="preserve">порядок </w:t>
      </w:r>
      <w:r w:rsidR="00554D64" w:rsidRPr="009B23A8">
        <w:rPr>
          <w:rFonts w:ascii="Times New Roman" w:hAnsi="Times New Roman"/>
          <w:sz w:val="24"/>
          <w:lang w:eastAsia="ru-RU"/>
        </w:rPr>
        <w:t>расчет</w:t>
      </w:r>
      <w:r w:rsidR="009149E4" w:rsidRPr="009B23A8">
        <w:rPr>
          <w:rFonts w:ascii="Times New Roman" w:hAnsi="Times New Roman"/>
          <w:sz w:val="24"/>
          <w:lang w:eastAsia="ru-RU"/>
        </w:rPr>
        <w:t>а</w:t>
      </w:r>
      <w:r w:rsidR="00554D64" w:rsidRPr="009B23A8">
        <w:rPr>
          <w:rFonts w:ascii="Times New Roman" w:hAnsi="Times New Roman"/>
          <w:sz w:val="24"/>
          <w:lang w:eastAsia="ru-RU"/>
        </w:rPr>
        <w:t xml:space="preserve"> и применени</w:t>
      </w:r>
      <w:r w:rsidR="009149E4" w:rsidRPr="009B23A8">
        <w:rPr>
          <w:rFonts w:ascii="Times New Roman" w:hAnsi="Times New Roman"/>
          <w:sz w:val="24"/>
          <w:lang w:eastAsia="ru-RU"/>
        </w:rPr>
        <w:t xml:space="preserve">я которых установлен </w:t>
      </w:r>
      <w:r w:rsidR="00BF4D5F" w:rsidRPr="009B23A8">
        <w:rPr>
          <w:rFonts w:ascii="Times New Roman" w:hAnsi="Times New Roman"/>
          <w:sz w:val="24"/>
          <w:lang w:eastAsia="ru-RU"/>
        </w:rPr>
        <w:t>приложени</w:t>
      </w:r>
      <w:r w:rsidRPr="009B23A8">
        <w:rPr>
          <w:rFonts w:ascii="Times New Roman" w:hAnsi="Times New Roman"/>
          <w:sz w:val="24"/>
          <w:lang w:eastAsia="ru-RU"/>
        </w:rPr>
        <w:t>ем</w:t>
      </w:r>
      <w:r w:rsidR="009149E4" w:rsidRPr="009B23A8">
        <w:rPr>
          <w:rFonts w:ascii="Times New Roman" w:hAnsi="Times New Roman"/>
          <w:sz w:val="24"/>
          <w:lang w:eastAsia="ru-RU"/>
        </w:rPr>
        <w:t xml:space="preserve"> </w:t>
      </w:r>
      <w:r w:rsidR="00FD2B83">
        <w:rPr>
          <w:rFonts w:ascii="Times New Roman" w:hAnsi="Times New Roman"/>
          <w:sz w:val="24"/>
          <w:lang w:eastAsia="ru-RU"/>
        </w:rPr>
        <w:t xml:space="preserve">№ </w:t>
      </w:r>
      <w:r w:rsidR="00BF4D5F" w:rsidRPr="009B23A8">
        <w:rPr>
          <w:rFonts w:ascii="Times New Roman" w:hAnsi="Times New Roman"/>
          <w:sz w:val="24"/>
          <w:lang w:eastAsia="ru-RU"/>
        </w:rPr>
        <w:t xml:space="preserve">1 к настоящему Порядку. </w:t>
      </w:r>
    </w:p>
    <w:p w:rsidR="00B20AE1" w:rsidRDefault="009B23A8" w:rsidP="009B23A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4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0AE1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B20AE1" w:rsidRPr="009B23A8">
        <w:rPr>
          <w:rFonts w:ascii="Times New Roman" w:hAnsi="Times New Roman"/>
          <w:sz w:val="24"/>
          <w:lang w:eastAsia="ru-RU"/>
        </w:rPr>
        <w:t xml:space="preserve">ланирование бюджетных ассигнований на </w:t>
      </w:r>
      <w:r w:rsidR="00B20AE1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</w:t>
      </w:r>
      <w:r w:rsidR="00E40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</w:t>
      </w:r>
      <w:r w:rsidR="00E40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E402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ремонт</w:t>
      </w:r>
      <w:r w:rsidR="00E402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</w:t>
      </w:r>
      <w:r w:rsidR="00B20AE1" w:rsidRPr="009B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AE1" w:rsidRPr="009B23A8">
        <w:rPr>
          <w:rFonts w:ascii="Times New Roman" w:hAnsi="Times New Roman"/>
          <w:sz w:val="24"/>
          <w:lang w:eastAsia="ru-RU"/>
        </w:rPr>
        <w:t>осуществляется с использованием соответствующих нормативов финансовых затрат, порядок расчета и применения которых установлен приложени</w:t>
      </w:r>
      <w:r>
        <w:rPr>
          <w:rFonts w:ascii="Times New Roman" w:hAnsi="Times New Roman"/>
          <w:sz w:val="24"/>
          <w:lang w:eastAsia="ru-RU"/>
        </w:rPr>
        <w:t>ем</w:t>
      </w:r>
      <w:r w:rsidR="00B20AE1" w:rsidRPr="009B23A8">
        <w:rPr>
          <w:rFonts w:ascii="Times New Roman" w:hAnsi="Times New Roman"/>
          <w:sz w:val="24"/>
          <w:lang w:eastAsia="ru-RU"/>
        </w:rPr>
        <w:t xml:space="preserve"> </w:t>
      </w:r>
      <w:r w:rsidR="00FD2B83">
        <w:rPr>
          <w:rFonts w:ascii="Times New Roman" w:hAnsi="Times New Roman"/>
          <w:sz w:val="24"/>
          <w:lang w:eastAsia="ru-RU"/>
        </w:rPr>
        <w:t xml:space="preserve">№ </w:t>
      </w:r>
      <w:r w:rsidR="00B20AE1" w:rsidRPr="009B23A8">
        <w:rPr>
          <w:rFonts w:ascii="Times New Roman" w:hAnsi="Times New Roman"/>
          <w:sz w:val="24"/>
          <w:lang w:eastAsia="ru-RU"/>
        </w:rPr>
        <w:t>2 к настоящему Порядку.</w:t>
      </w:r>
    </w:p>
    <w:p w:rsidR="00D32AF6" w:rsidRDefault="00B20AE1" w:rsidP="0012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56E0" w:rsidRPr="00C74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Главным распорядителем средств, направляемых на выполнение</w:t>
      </w:r>
      <w:r w:rsidR="0012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организации функционирования автомобильных дорог общего пользования</w:t>
      </w:r>
      <w:r w:rsidR="00D32AF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управление благоустройства Администрации города Иванова.</w:t>
      </w:r>
    </w:p>
    <w:p w:rsidR="006246F9" w:rsidRDefault="00B20AE1" w:rsidP="0012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3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средств осущес</w:t>
      </w:r>
      <w:r w:rsidR="00C20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твляется с лицевого счета городского бюджета, открытого в Управлении Федерального казначейства по Ивановской области с отражением произведенных расходов на лицевом счете управления благоустройства Администрации города Иванова, открытом в финансово-казначейском управлении Администрации города Иванова.</w:t>
      </w:r>
    </w:p>
    <w:p w:rsidR="001256E0" w:rsidRDefault="00B20AE1" w:rsidP="00A6200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0E39">
        <w:rPr>
          <w:rFonts w:ascii="Times New Roman" w:hAnsi="Times New Roman" w:cs="Times New Roman"/>
          <w:sz w:val="24"/>
          <w:szCs w:val="24"/>
        </w:rPr>
        <w:t xml:space="preserve">. </w:t>
      </w:r>
      <w:r w:rsidR="00C20E39"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</w:t>
      </w:r>
      <w:r w:rsid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0E39">
        <w:rPr>
          <w:rFonts w:ascii="Times New Roman" w:hAnsi="Times New Roman" w:cs="Times New Roman"/>
          <w:sz w:val="24"/>
          <w:szCs w:val="24"/>
        </w:rPr>
        <w:t>благоустройства Администрации города Иванова</w:t>
      </w:r>
      <w:r w:rsidR="00C20E39"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</w:t>
      </w:r>
      <w:r w:rsid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 и </w:t>
      </w:r>
      <w:proofErr w:type="gramStart"/>
      <w:r w:rsidR="00C20E39"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</w:t>
      </w:r>
      <w:r w:rsid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</w:t>
      </w:r>
      <w:proofErr w:type="gramEnd"/>
      <w:r w:rsid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использованием средств на </w:t>
      </w:r>
      <w:r w:rsidR="00C20E39">
        <w:rPr>
          <w:rFonts w:ascii="Times New Roman" w:hAnsi="Times New Roman" w:cs="Times New Roman"/>
          <w:sz w:val="24"/>
          <w:szCs w:val="24"/>
        </w:rPr>
        <w:t xml:space="preserve">выполнение работ по организации функционирования автомобильных дорог общего пользования </w:t>
      </w:r>
      <w:r w:rsidR="00C20E39"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несет ответственность за </w:t>
      </w:r>
      <w:r w:rsid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их </w:t>
      </w:r>
      <w:r w:rsidR="00C20E39"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целевое использование</w:t>
      </w:r>
      <w:r w:rsid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действующим законодательством.</w:t>
      </w:r>
    </w:p>
    <w:p w:rsidR="00EB76B5" w:rsidRDefault="00EB76B5" w:rsidP="00EB7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E0" w:rsidRDefault="001256E0" w:rsidP="00BF4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5F" w:rsidRDefault="00C33AB5" w:rsidP="00C33AB5">
      <w:pPr>
        <w:suppressAutoHyphens/>
        <w:spacing w:after="0" w:line="240" w:lineRule="auto"/>
        <w:ind w:left="9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BF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F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230EF6" w:rsidRDefault="00C33AB5" w:rsidP="00C33AB5">
      <w:pPr>
        <w:suppressAutoHyphens/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F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F4D5F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BF4D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4D5F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расходования средств</w:t>
      </w:r>
      <w:r w:rsidR="00DD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D5F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</w:p>
    <w:p w:rsidR="00230EF6" w:rsidRDefault="00C33AB5" w:rsidP="00C33AB5">
      <w:pPr>
        <w:suppressAutoHyphens/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F4D5F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23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D5F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</w:t>
      </w:r>
      <w:r w:rsidR="00BF4D5F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="0023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D5F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</w:p>
    <w:p w:rsidR="00BF4D5F" w:rsidRDefault="00C33AB5" w:rsidP="00C33AB5">
      <w:pPr>
        <w:suppressAutoHyphens/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F4D5F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</w:t>
      </w:r>
      <w:r w:rsidR="00DD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D5F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</w:p>
    <w:p w:rsidR="00DD18C9" w:rsidRDefault="00DD18C9" w:rsidP="00DD18C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3A20A9" w:rsidRDefault="003A20A9" w:rsidP="00DD18C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C33AB5" w:rsidRDefault="00DD18C9" w:rsidP="00DD18C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Порядок р</w:t>
      </w:r>
      <w:r w:rsidRPr="002F503E">
        <w:rPr>
          <w:rFonts w:ascii="Times New Roman" w:hAnsi="Times New Roman"/>
          <w:sz w:val="24"/>
          <w:lang w:eastAsia="ru-RU"/>
        </w:rPr>
        <w:t>асчет</w:t>
      </w:r>
      <w:r>
        <w:rPr>
          <w:rFonts w:ascii="Times New Roman" w:hAnsi="Times New Roman"/>
          <w:sz w:val="24"/>
          <w:lang w:eastAsia="ru-RU"/>
        </w:rPr>
        <w:t>а</w:t>
      </w:r>
      <w:r w:rsidRPr="002F503E">
        <w:rPr>
          <w:rFonts w:ascii="Times New Roman" w:hAnsi="Times New Roman"/>
          <w:sz w:val="24"/>
          <w:lang w:eastAsia="ru-RU"/>
        </w:rPr>
        <w:t xml:space="preserve"> и применени</w:t>
      </w:r>
      <w:r>
        <w:rPr>
          <w:rFonts w:ascii="Times New Roman" w:hAnsi="Times New Roman"/>
          <w:sz w:val="24"/>
          <w:lang w:eastAsia="ru-RU"/>
        </w:rPr>
        <w:t>я</w:t>
      </w:r>
      <w:r w:rsidRPr="002F503E">
        <w:rPr>
          <w:rFonts w:ascii="Times New Roman" w:hAnsi="Times New Roman"/>
          <w:sz w:val="24"/>
          <w:lang w:eastAsia="ru-RU"/>
        </w:rPr>
        <w:t xml:space="preserve"> нормативов финансовых затрат </w:t>
      </w:r>
    </w:p>
    <w:p w:rsidR="00C33AB5" w:rsidRDefault="00DD18C9" w:rsidP="00DD18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E">
        <w:rPr>
          <w:rFonts w:ascii="Times New Roman" w:hAnsi="Times New Roman"/>
          <w:sz w:val="24"/>
          <w:lang w:eastAsia="ru-RU"/>
        </w:rPr>
        <w:t xml:space="preserve">на </w:t>
      </w:r>
      <w:r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</w:t>
      </w:r>
      <w:r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функционирования автомобильных дорог</w:t>
      </w:r>
    </w:p>
    <w:p w:rsidR="00C33AB5" w:rsidRDefault="00DD18C9" w:rsidP="00DD18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расходов</w:t>
      </w:r>
      <w:r w:rsidRPr="006246F9">
        <w:rPr>
          <w:rFonts w:ascii="Times New Roman" w:hAnsi="Times New Roman"/>
          <w:sz w:val="24"/>
          <w:lang w:eastAsia="ru-RU"/>
        </w:rPr>
        <w:t xml:space="preserve"> 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proofErr w:type="gramEnd"/>
    </w:p>
    <w:p w:rsidR="00BF4D5F" w:rsidRDefault="00DD18C9" w:rsidP="00DD18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ремонт автомобильных дорог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18C9" w:rsidRDefault="00DD18C9" w:rsidP="00DD18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3F9" w:rsidRDefault="00816882" w:rsidP="004265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1. П</w:t>
      </w:r>
      <w:r w:rsidR="006246F9" w:rsidRPr="006246F9">
        <w:rPr>
          <w:rFonts w:ascii="Times New Roman" w:hAnsi="Times New Roman"/>
          <w:sz w:val="24"/>
          <w:lang w:eastAsia="ru-RU"/>
        </w:rPr>
        <w:t>ланировани</w:t>
      </w:r>
      <w:r>
        <w:rPr>
          <w:rFonts w:ascii="Times New Roman" w:hAnsi="Times New Roman"/>
          <w:sz w:val="24"/>
          <w:lang w:eastAsia="ru-RU"/>
        </w:rPr>
        <w:t>е</w:t>
      </w:r>
      <w:r w:rsidR="006246F9" w:rsidRPr="006246F9">
        <w:rPr>
          <w:rFonts w:ascii="Times New Roman" w:hAnsi="Times New Roman"/>
          <w:sz w:val="24"/>
          <w:lang w:eastAsia="ru-RU"/>
        </w:rPr>
        <w:t xml:space="preserve"> бюджетных ассигнований на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</w:t>
      </w:r>
      <w:r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функционирования автомобильных дорог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расходов</w:t>
      </w:r>
      <w:r w:rsidRPr="006246F9">
        <w:rPr>
          <w:rFonts w:ascii="Times New Roman" w:hAnsi="Times New Roman"/>
          <w:sz w:val="24"/>
          <w:lang w:eastAsia="ru-RU"/>
        </w:rPr>
        <w:t xml:space="preserve"> 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капитальный ремонт и ремонт автомобильных дорог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lang w:eastAsia="ru-RU"/>
        </w:rPr>
        <w:t xml:space="preserve"> осуществляется на основе</w:t>
      </w:r>
      <w:r w:rsidR="00426585">
        <w:rPr>
          <w:rFonts w:ascii="Times New Roman" w:hAnsi="Times New Roman"/>
          <w:sz w:val="24"/>
          <w:lang w:eastAsia="ru-RU"/>
        </w:rPr>
        <w:t xml:space="preserve"> </w:t>
      </w:r>
      <w:r w:rsidR="009243F9">
        <w:rPr>
          <w:rFonts w:ascii="Times New Roman" w:hAnsi="Times New Roman"/>
          <w:sz w:val="24"/>
          <w:lang w:eastAsia="ru-RU"/>
        </w:rPr>
        <w:t>следующих</w:t>
      </w:r>
      <w:r w:rsidR="00426585">
        <w:rPr>
          <w:rFonts w:ascii="Times New Roman" w:hAnsi="Times New Roman"/>
          <w:sz w:val="24"/>
          <w:lang w:eastAsia="ru-RU"/>
        </w:rPr>
        <w:t xml:space="preserve"> </w:t>
      </w:r>
      <w:r w:rsidR="00426585" w:rsidRPr="006246F9">
        <w:rPr>
          <w:rFonts w:ascii="Times New Roman" w:hAnsi="Times New Roman"/>
          <w:sz w:val="24"/>
          <w:lang w:eastAsia="ru-RU"/>
        </w:rPr>
        <w:t>норматив</w:t>
      </w:r>
      <w:r w:rsidR="00426585">
        <w:rPr>
          <w:rFonts w:ascii="Times New Roman" w:hAnsi="Times New Roman"/>
          <w:sz w:val="24"/>
          <w:lang w:eastAsia="ru-RU"/>
        </w:rPr>
        <w:t>ов</w:t>
      </w:r>
      <w:r w:rsidR="00426585" w:rsidRPr="006246F9">
        <w:rPr>
          <w:rFonts w:ascii="Times New Roman" w:hAnsi="Times New Roman"/>
          <w:sz w:val="24"/>
          <w:lang w:eastAsia="ru-RU"/>
        </w:rPr>
        <w:t xml:space="preserve"> финансовых затрат</w:t>
      </w:r>
      <w:r w:rsidR="00C33AB5">
        <w:rPr>
          <w:rFonts w:ascii="Times New Roman" w:hAnsi="Times New Roman"/>
          <w:sz w:val="24"/>
          <w:lang w:eastAsia="ru-RU"/>
        </w:rPr>
        <w:t>:</w:t>
      </w:r>
      <w:r w:rsidR="00426585">
        <w:rPr>
          <w:rFonts w:ascii="Times New Roman" w:hAnsi="Times New Roman"/>
          <w:sz w:val="24"/>
          <w:lang w:eastAsia="ru-RU"/>
        </w:rPr>
        <w:t xml:space="preserve"> </w:t>
      </w:r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243F9">
        <w:rPr>
          <w:rFonts w:ascii="Times New Roman" w:hAnsi="Times New Roman"/>
          <w:sz w:val="24"/>
          <w:lang w:eastAsia="ru-RU"/>
        </w:rPr>
        <w:t>норматив финансовых затрат на текущий ремонт дорог и тротуаров;</w:t>
      </w:r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243F9">
        <w:rPr>
          <w:rFonts w:ascii="Times New Roman" w:hAnsi="Times New Roman"/>
          <w:sz w:val="24"/>
          <w:lang w:eastAsia="ru-RU"/>
        </w:rPr>
        <w:t xml:space="preserve">норматив финансовых затрат на механизированную и ручную уборку дорог и тротуаров в зимнее время, обработку их </w:t>
      </w:r>
      <w:proofErr w:type="spellStart"/>
      <w:r w:rsidRPr="009243F9">
        <w:rPr>
          <w:rFonts w:ascii="Times New Roman" w:hAnsi="Times New Roman"/>
          <w:sz w:val="24"/>
          <w:lang w:eastAsia="ru-RU"/>
        </w:rPr>
        <w:t>противогололедными</w:t>
      </w:r>
      <w:proofErr w:type="spellEnd"/>
      <w:r w:rsidRPr="009243F9">
        <w:rPr>
          <w:rFonts w:ascii="Times New Roman" w:hAnsi="Times New Roman"/>
          <w:sz w:val="24"/>
          <w:lang w:eastAsia="ru-RU"/>
        </w:rPr>
        <w:t xml:space="preserve"> средствами;</w:t>
      </w:r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243F9">
        <w:rPr>
          <w:rFonts w:ascii="Times New Roman" w:hAnsi="Times New Roman"/>
          <w:sz w:val="24"/>
          <w:lang w:eastAsia="ru-RU"/>
        </w:rPr>
        <w:t>норматив финансовых затрат на механизированную и ручную уборку дорог и тротуаров в летнее время (подметание, сбор и вывоз смета);</w:t>
      </w:r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243F9">
        <w:rPr>
          <w:rFonts w:ascii="Times New Roman" w:hAnsi="Times New Roman"/>
          <w:sz w:val="24"/>
          <w:lang w:eastAsia="ru-RU"/>
        </w:rPr>
        <w:t>норматив финансовых затрат на мойку дорог и тротуаров в летнее время;</w:t>
      </w:r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243F9">
        <w:rPr>
          <w:rFonts w:ascii="Times New Roman" w:hAnsi="Times New Roman"/>
          <w:sz w:val="24"/>
          <w:lang w:eastAsia="ru-RU"/>
        </w:rPr>
        <w:t>норматив финансовых затрат на обследование, текущий ремонт и уборку мостов и путепроводов;</w:t>
      </w:r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243F9">
        <w:rPr>
          <w:rFonts w:ascii="Times New Roman" w:hAnsi="Times New Roman"/>
          <w:sz w:val="24"/>
          <w:lang w:eastAsia="ru-RU"/>
        </w:rPr>
        <w:t>норматив финансовых затрат на содержание ливневой канализации;</w:t>
      </w:r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proofErr w:type="gramStart"/>
      <w:r w:rsidRPr="009243F9">
        <w:rPr>
          <w:rFonts w:ascii="Times New Roman" w:hAnsi="Times New Roman"/>
          <w:sz w:val="24"/>
          <w:lang w:eastAsia="ru-RU"/>
        </w:rPr>
        <w:t>норматив финансовых затрат на содержание дорожных инфраструктур, включающ</w:t>
      </w:r>
      <w:r w:rsidR="00C33AB5">
        <w:rPr>
          <w:rFonts w:ascii="Times New Roman" w:hAnsi="Times New Roman"/>
          <w:sz w:val="24"/>
          <w:lang w:eastAsia="ru-RU"/>
        </w:rPr>
        <w:t>е</w:t>
      </w:r>
      <w:r w:rsidRPr="009243F9">
        <w:rPr>
          <w:rFonts w:ascii="Times New Roman" w:hAnsi="Times New Roman"/>
          <w:sz w:val="24"/>
          <w:lang w:eastAsia="ru-RU"/>
        </w:rPr>
        <w:t>е установку, замену и ремонт дорожных знаков и дорожных (пешеходных) ограждений, нанесение дорожной разметки, установку и ремонт искусственных дорожных неровностей, замену, текущий ремонт и содержание остановочных павильонов, текущий ремонт подпорных стенок, разработку проектов организации дорожного движения (за исключением проектов, связанных с устройством светофорных объектов);</w:t>
      </w:r>
      <w:proofErr w:type="gramEnd"/>
    </w:p>
    <w:p w:rsidR="009243F9" w:rsidRPr="009243F9" w:rsidRDefault="009243F9" w:rsidP="009243F9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243F9">
        <w:rPr>
          <w:rFonts w:ascii="Times New Roman" w:hAnsi="Times New Roman"/>
          <w:sz w:val="24"/>
          <w:lang w:eastAsia="ru-RU"/>
        </w:rPr>
        <w:t>норматив финансовых затрат на содержание светофорных объектов.</w:t>
      </w:r>
    </w:p>
    <w:p w:rsidR="006246F9" w:rsidRPr="006246F9" w:rsidRDefault="00426585" w:rsidP="00426585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2.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текущий ремонт дорог и тротуаров, определяется по следующей формуле:</w:t>
      </w:r>
    </w:p>
    <w:p w:rsidR="006246F9" w:rsidRPr="006246F9" w:rsidRDefault="008D2797" w:rsidP="00426585">
      <w:pPr>
        <w:pStyle w:val="Pro-Formula"/>
        <w:tabs>
          <w:tab w:val="left" w:pos="1134"/>
        </w:tabs>
        <w:spacing w:before="0" w:line="240" w:lineRule="auto"/>
        <w:rPr>
          <w:rFonts w:ascii="Times New Roman" w:hAnsi="Times New Roman"/>
          <w:lang w:val="ru-RU" w:eastAsia="ru-RU"/>
        </w:rPr>
      </w:pPr>
      <m:oMath>
        <m:sSubSup>
          <m:sSubSupPr>
            <m:ctrlPr>
              <w:rPr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lang w:val="ru-RU" w:eastAsia="ru-RU"/>
              </w:rPr>
              <m:t>Nрем</m:t>
            </m:r>
          </m:e>
          <m:sub/>
          <m:sup>
            <m:r>
              <m:rPr>
                <m:sty m:val="p"/>
              </m:rPr>
              <w:rPr>
                <w:lang w:val="ru-RU" w:eastAsia="ru-RU"/>
              </w:rPr>
              <m:t>i</m:t>
            </m:r>
          </m:sup>
        </m:sSubSup>
        <m:r>
          <m:rPr>
            <m:sty m:val="p"/>
          </m:rPr>
          <w:rPr>
            <w:lang w:val="ru-RU" w:eastAsia="ru-RU"/>
          </w:rPr>
          <m:t>=</m:t>
        </m:r>
        <m:sSubSup>
          <m:sSubSupPr>
            <m:ctrlPr>
              <w:rPr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lang w:val="ru-RU" w:eastAsia="ru-RU"/>
              </w:rPr>
              <m:t>Nрем</m:t>
            </m:r>
          </m:e>
          <m:sub/>
          <m:sup>
            <m:r>
              <m:rPr>
                <m:sty m:val="p"/>
              </m:rPr>
              <w:rPr>
                <w:lang w:val="ru-RU" w:eastAsia="ru-RU"/>
              </w:rPr>
              <m:t>баз</m:t>
            </m:r>
          </m:sup>
        </m:sSubSup>
        <m:r>
          <m:rPr>
            <m:sty m:val="p"/>
          </m:rPr>
          <w:rPr>
            <w:lang w:val="ru-RU" w:eastAsia="ru-RU"/>
          </w:rPr>
          <m:t>×</m:t>
        </m:r>
        <m:nary>
          <m:naryPr>
            <m:chr m:val="∏"/>
            <m:limLoc m:val="undOvr"/>
            <m:ctrlPr>
              <w:rPr>
                <w:lang w:val="ru-RU" w:eastAsia="ru-RU"/>
              </w:rPr>
            </m:ctrlPr>
          </m:naryPr>
          <m:sub>
            <m:r>
              <m:rPr>
                <m:sty m:val="p"/>
              </m:rPr>
              <w:rPr>
                <w:lang w:val="ru-RU" w:eastAsia="ru-RU"/>
              </w:rPr>
              <m:t>n=2012</m:t>
            </m:r>
          </m:sub>
          <m:sup>
            <m:r>
              <m:rPr>
                <m:sty m:val="p"/>
              </m:rPr>
              <w:rPr>
                <w:lang w:val="ru-RU" w:eastAsia="ru-RU"/>
              </w:rPr>
              <m:t>i</m:t>
            </m:r>
          </m:sup>
          <m:e>
            <m:d>
              <m:dPr>
                <m:ctrlPr>
                  <w:rPr>
                    <w:lang w:val="ru-RU" w:eastAsia="ru-RU"/>
                  </w:rPr>
                </m:ctrlPr>
              </m:dPr>
              <m:e>
                <m:sSubSup>
                  <m:sSubSupPr>
                    <m:ctrlPr>
                      <w:rPr>
                        <w:lang w:val="ru-RU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0,845×ИПЦ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n</m:t>
                    </m:r>
                  </m:sup>
                </m:sSubSup>
                <m:r>
                  <m:rPr>
                    <m:sty m:val="p"/>
                  </m:rPr>
                  <w:rPr>
                    <w:lang w:val="ru-RU" w:eastAsia="ru-RU"/>
                  </w:rPr>
                  <m:t>+</m:t>
                </m:r>
                <m:sSubSup>
                  <m:sSubSupPr>
                    <m:ctrlPr>
                      <w:rPr>
                        <w:lang w:val="ru-RU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0,155×ИЦТ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n</m:t>
                    </m:r>
                  </m:sup>
                </m:sSubSup>
              </m:e>
            </m:d>
          </m:e>
        </m:nary>
      </m:oMath>
      <w:r w:rsidR="00C33AB5">
        <w:rPr>
          <w:rFonts w:ascii="Times New Roman" w:hAnsi="Times New Roman"/>
          <w:lang w:val="ru-RU" w:eastAsia="ru-RU"/>
        </w:rPr>
        <w:t>, где:</w:t>
      </w:r>
    </w:p>
    <w:p w:rsidR="006246F9" w:rsidRPr="006246F9" w:rsidRDefault="008D2797" w:rsidP="006D70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134" w:hanging="1134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Nрем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3A20A9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в i-ом расчетном году на текущий ремонт одного квадратного метра площади ремонтируемого покрытия (руб./кв.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C811B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134" w:hanging="1134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Nрем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3A20A9">
        <w:rPr>
          <w:rFonts w:ascii="Times New Roman" w:hAnsi="Times New Roman"/>
          <w:sz w:val="24"/>
          <w:lang w:eastAsia="ru-RU"/>
        </w:rPr>
        <w:t xml:space="preserve"> </w:t>
      </w:r>
      <w:r w:rsidR="00C811B5" w:rsidRPr="00C811B5">
        <w:rPr>
          <w:rFonts w:ascii="Times New Roman" w:hAnsi="Times New Roman"/>
          <w:sz w:val="24"/>
          <w:lang w:eastAsia="ru-RU"/>
        </w:rPr>
        <w:t xml:space="preserve">базовый норматив финансовых затрат на текущий ремонт одного квадратного метра площади ремонтируемого покрытия, устанавливаемый в размере </w:t>
      </w:r>
      <w:r w:rsidR="00C33AB5">
        <w:rPr>
          <w:rFonts w:ascii="Times New Roman" w:hAnsi="Times New Roman"/>
          <w:sz w:val="24"/>
          <w:lang w:eastAsia="ru-RU"/>
        </w:rPr>
        <w:t xml:space="preserve">               </w:t>
      </w:r>
      <w:r w:rsidR="00C811B5" w:rsidRPr="00C811B5">
        <w:rPr>
          <w:rFonts w:ascii="Times New Roman" w:hAnsi="Times New Roman"/>
          <w:sz w:val="24"/>
          <w:lang w:eastAsia="ru-RU"/>
        </w:rPr>
        <w:t>749,53 рублей в ценах 2012 года</w:t>
      </w:r>
      <w:r w:rsidR="006246F9" w:rsidRPr="006246F9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6D70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134" w:hanging="1134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6D70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134" w:hanging="1134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0,845 и 0,155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6D70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134" w:hanging="1134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потребительских цен в году n (год к году);</w:t>
      </w:r>
    </w:p>
    <w:p w:rsidR="006246F9" w:rsidRPr="006246F9" w:rsidRDefault="008D2797" w:rsidP="006D70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134" w:hanging="1134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индекс изменения цен на бензин автомобильный в году n  (декабрь к декабрю предшествующего года).</w:t>
      </w:r>
    </w:p>
    <w:p w:rsidR="006246F9" w:rsidRPr="006246F9" w:rsidRDefault="003A20A9" w:rsidP="003A20A9">
      <w:pPr>
        <w:pStyle w:val="Pro-Gramma1"/>
        <w:tabs>
          <w:tab w:val="clear" w:pos="1134"/>
        </w:tabs>
        <w:spacing w:before="0" w:line="240" w:lineRule="auto"/>
        <w:ind w:left="6" w:firstLine="70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3. </w:t>
      </w:r>
      <w:r w:rsidR="006246F9" w:rsidRPr="006246F9">
        <w:rPr>
          <w:rFonts w:ascii="Times New Roman" w:hAnsi="Times New Roman"/>
          <w:sz w:val="24"/>
          <w:lang w:eastAsia="ru-RU"/>
        </w:rPr>
        <w:t xml:space="preserve">Норматив финансовых затрат на механизированную и ручную уборку дорог и тротуаров в зимнее время, обработку их </w:t>
      </w:r>
      <w:proofErr w:type="spellStart"/>
      <w:r w:rsidR="006246F9" w:rsidRPr="006246F9">
        <w:rPr>
          <w:rFonts w:ascii="Times New Roman" w:hAnsi="Times New Roman"/>
          <w:sz w:val="24"/>
          <w:lang w:eastAsia="ru-RU"/>
        </w:rPr>
        <w:t>противогололедными</w:t>
      </w:r>
      <w:proofErr w:type="spellEnd"/>
      <w:r w:rsidR="006246F9" w:rsidRPr="006246F9">
        <w:rPr>
          <w:rFonts w:ascii="Times New Roman" w:hAnsi="Times New Roman"/>
          <w:sz w:val="24"/>
          <w:lang w:eastAsia="ru-RU"/>
        </w:rPr>
        <w:t xml:space="preserve"> средствами, определяется по следующей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Nз.сдрж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=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Nз.сдрж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баз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nary>
            <m:naryPr>
              <m:chr m:val="∏"/>
              <m:limLoc m:val="undOvr"/>
              <m:ctrlPr>
                <w:rPr>
                  <w:lang w:val="ru-RU" w:eastAsia="ru-RU"/>
                </w:rPr>
              </m:ctrlPr>
            </m:naryPr>
            <m:sub>
              <m:r>
                <m:rPr>
                  <m:sty m:val="p"/>
                </m:rPr>
                <w:rPr>
                  <w:lang w:val="ru-RU" w:eastAsia="ru-RU"/>
                </w:rPr>
                <m:t>n=2012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  <m:e>
              <m:d>
                <m:dPr>
                  <m:ctrlPr>
                    <w:rPr>
                      <w:lang w:val="ru-RU"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0,475×ИПЦ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lang w:val="ru-RU" w:eastAsia="ru-RU"/>
                    </w:rPr>
                    <m:t>+</m:t>
                  </m:r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0,525×ИЦТ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</m:e>
              </m:d>
            </m:e>
          </m:nary>
          <m:r>
            <w:rPr>
              <w:lang w:val="ru-RU" w:eastAsia="ru-RU"/>
            </w:rPr>
            <m:t>, где:</m:t>
          </m:r>
        </m:oMath>
      </m:oMathPara>
    </w:p>
    <w:p w:rsidR="006246F9" w:rsidRPr="006246F9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Nз.сдрж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3A20A9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 xml:space="preserve">норматив финансовых затрат на разовую уборку (1 проход) в i-ом расчетном году ста квадратных метров покрытия дорог и тротуаров в зимнее время, обработку их </w:t>
      </w:r>
      <w:proofErr w:type="spellStart"/>
      <w:r w:rsidR="006246F9" w:rsidRPr="006246F9">
        <w:rPr>
          <w:rFonts w:ascii="Times New Roman" w:hAnsi="Times New Roman"/>
          <w:sz w:val="24"/>
          <w:lang w:eastAsia="ru-RU"/>
        </w:rPr>
        <w:t>противогололедными</w:t>
      </w:r>
      <w:proofErr w:type="spellEnd"/>
      <w:r w:rsidR="006246F9" w:rsidRPr="006246F9">
        <w:rPr>
          <w:rFonts w:ascii="Times New Roman" w:hAnsi="Times New Roman"/>
          <w:sz w:val="24"/>
          <w:lang w:eastAsia="ru-RU"/>
        </w:rPr>
        <w:t xml:space="preserve"> средствами 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Nз.сдрж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3A20A9">
        <w:rPr>
          <w:rFonts w:ascii="Times New Roman" w:hAnsi="Times New Roman"/>
          <w:sz w:val="24"/>
          <w:lang w:eastAsia="ru-RU"/>
        </w:rPr>
        <w:t xml:space="preserve"> </w:t>
      </w:r>
      <w:r w:rsidR="00C811B5" w:rsidRPr="00C811B5">
        <w:rPr>
          <w:rFonts w:ascii="Times New Roman" w:hAnsi="Times New Roman"/>
          <w:sz w:val="24"/>
          <w:lang w:eastAsia="ru-RU"/>
        </w:rPr>
        <w:t xml:space="preserve">базовый норматив финансовых затрат на разовую уборку (1 проход) ста квадратных метров покрытия дорог и тротуаров в зимнее время, обработку их </w:t>
      </w:r>
      <w:proofErr w:type="spellStart"/>
      <w:r w:rsidR="00C811B5" w:rsidRPr="00C811B5">
        <w:rPr>
          <w:rFonts w:ascii="Times New Roman" w:hAnsi="Times New Roman"/>
          <w:sz w:val="24"/>
          <w:lang w:eastAsia="ru-RU"/>
        </w:rPr>
        <w:t>противогололедными</w:t>
      </w:r>
      <w:proofErr w:type="spellEnd"/>
      <w:r w:rsidR="00C811B5" w:rsidRPr="00C811B5">
        <w:rPr>
          <w:rFonts w:ascii="Times New Roman" w:hAnsi="Times New Roman"/>
          <w:sz w:val="24"/>
          <w:lang w:eastAsia="ru-RU"/>
        </w:rPr>
        <w:t xml:space="preserve"> средствами, устанавливаемый в размере 85,10 рублей в ценах 2012 года</w:t>
      </w:r>
      <w:r w:rsidR="006246F9" w:rsidRPr="006246F9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0,475 и 0,525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потребительских цен в году n (год к году);</w:t>
      </w:r>
    </w:p>
    <w:p w:rsidR="006246F9" w:rsidRPr="006246F9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индекс изменения цен на бензин автомобильный в году n  (декабрь к декабрю предшествующего года).</w:t>
      </w:r>
    </w:p>
    <w:p w:rsidR="006246F9" w:rsidRPr="006246F9" w:rsidRDefault="003A20A9" w:rsidP="003A20A9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4.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механизированную и ручную уборку дорог и тротуаров в летнее время, определяется по следующей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Nл.сдрж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=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Nл.сдрж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баз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nary>
            <m:naryPr>
              <m:chr m:val="∏"/>
              <m:limLoc m:val="undOvr"/>
              <m:ctrlPr>
                <w:rPr>
                  <w:lang w:val="ru-RU" w:eastAsia="ru-RU"/>
                </w:rPr>
              </m:ctrlPr>
            </m:naryPr>
            <m:sub>
              <m:r>
                <m:rPr>
                  <m:sty m:val="p"/>
                </m:rPr>
                <w:rPr>
                  <w:lang w:val="ru-RU" w:eastAsia="ru-RU"/>
                </w:rPr>
                <m:t>n=2012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  <m:e>
              <m:d>
                <m:dPr>
                  <m:ctrlPr>
                    <w:rPr>
                      <w:lang w:val="ru-RU"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0,475×ИПЦ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lang w:val="ru-RU" w:eastAsia="ru-RU"/>
                    </w:rPr>
                    <m:t>+</m:t>
                  </m:r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0,525×ИЦТ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</m:e>
              </m:d>
            </m:e>
          </m:nary>
          <m:r>
            <w:rPr>
              <w:lang w:val="ru-RU" w:eastAsia="ru-RU"/>
            </w:rPr>
            <m:t>, где:</m:t>
          </m:r>
        </m:oMath>
      </m:oMathPara>
    </w:p>
    <w:p w:rsidR="006246F9" w:rsidRPr="006246F9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Nл.сдрж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норматив финансовых затрат на разовую уборку (1 проход) в i-ом расчетном году ста квадратных метров покрытия дорог и тротуаров в летнее время 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AD6B64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Nл.сдрж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C811B5" w:rsidRPr="00F77FCF">
        <w:rPr>
          <w:rFonts w:ascii="Times New Roman" w:hAnsi="Times New Roman"/>
          <w:sz w:val="24"/>
          <w:lang w:eastAsia="ru-RU"/>
        </w:rPr>
        <w:t>базовый норматив финансовых затрат на разовую уборку (1 проход) ста квадратных метров покрытия дорог и тротуаров в летнее время, устанавливаемый в размере 63,21 рублей в ценах 2012 года</w:t>
      </w:r>
      <w:r w:rsidR="00AD6B64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0,475 и 0,525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потребительских цен в году n (год к году);</w:t>
      </w:r>
    </w:p>
    <w:p w:rsidR="006246F9" w:rsidRPr="006246F9" w:rsidRDefault="008D2797" w:rsidP="003A20A9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6246F9" w:rsidRPr="006246F9" w:rsidRDefault="006246F9" w:rsidP="00AD6B64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5.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>Норматив финансовых затрат на мойку дорог и тротуаров в летнее время, определяется по следующей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Nл.мойка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=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Nл.мойка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баз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nary>
            <m:naryPr>
              <m:chr m:val="∏"/>
              <m:limLoc m:val="undOvr"/>
              <m:ctrlPr>
                <w:rPr>
                  <w:lang w:val="ru-RU" w:eastAsia="ru-RU"/>
                </w:rPr>
              </m:ctrlPr>
            </m:naryPr>
            <m:sub>
              <m:r>
                <m:rPr>
                  <m:sty m:val="p"/>
                </m:rPr>
                <w:rPr>
                  <w:lang w:val="ru-RU" w:eastAsia="ru-RU"/>
                </w:rPr>
                <m:t>n=2012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  <m:e>
              <m:d>
                <m:dPr>
                  <m:ctrlPr>
                    <w:rPr>
                      <w:lang w:val="ru-RU"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0,475×ИПЦ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lang w:val="ru-RU" w:eastAsia="ru-RU"/>
                    </w:rPr>
                    <m:t>+</m:t>
                  </m:r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0,525×ИЦТ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</m:e>
              </m:d>
            </m:e>
          </m:nary>
          <m:r>
            <w:rPr>
              <w:lang w:val="ru-RU" w:eastAsia="ru-RU"/>
            </w:rPr>
            <m:t>, где:</m:t>
          </m:r>
        </m:oMath>
      </m:oMathPara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Nл.мойка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норматив финансовых затрат на разовую мойку (1 проход) в i-ом расчетном году ста квадратных метров покрытия дорог и тротуаров 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Nл.мойка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0A0333" w:rsidRPr="000A0333">
        <w:rPr>
          <w:rFonts w:ascii="Times New Roman" w:hAnsi="Times New Roman"/>
          <w:sz w:val="24"/>
          <w:lang w:eastAsia="ru-RU"/>
        </w:rPr>
        <w:t>базовый норматив финансовых затрат на разовую мойку (1 проход) ста квадратных метров покрытия дорог и тротуаров, устанавливаемый в размере 12,89 рублей в ценах 2012 года</w:t>
      </w:r>
      <w:r w:rsidR="006246F9" w:rsidRPr="006246F9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0,475 и 0,525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индекс потребительских цен в году n (год к году);</w:t>
      </w:r>
    </w:p>
    <w:p w:rsid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C33AB5" w:rsidRPr="006246F9" w:rsidRDefault="00C33AB5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</w:p>
    <w:p w:rsidR="006246F9" w:rsidRPr="006246F9" w:rsidRDefault="006246F9" w:rsidP="00AD6B64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lastRenderedPageBreak/>
        <w:t>6.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ab/>
        <w:t>Норматив финансовых затрат на обследование, текущий ремонт и уборку мостов и путепроводов, определяется по следующей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>
        <m:sSubSup>
          <m:sSubSupPr>
            <m:ctrlPr>
              <w:rPr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lang w:val="ru-RU" w:eastAsia="ru-RU"/>
              </w:rPr>
              <m:t>Nмост</m:t>
            </m:r>
          </m:e>
          <m:sub/>
          <m:sup>
            <m:r>
              <m:rPr>
                <m:sty m:val="p"/>
              </m:rPr>
              <w:rPr>
                <w:lang w:val="ru-RU" w:eastAsia="ru-RU"/>
              </w:rPr>
              <m:t>i</m:t>
            </m:r>
          </m:sup>
        </m:sSubSup>
        <m:r>
          <m:rPr>
            <m:sty m:val="p"/>
          </m:rPr>
          <w:rPr>
            <w:lang w:val="ru-RU" w:eastAsia="ru-RU"/>
          </w:rPr>
          <m:t>=</m:t>
        </m:r>
        <m:sSubSup>
          <m:sSubSupPr>
            <m:ctrlPr>
              <w:rPr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lang w:val="ru-RU" w:eastAsia="ru-RU"/>
              </w:rPr>
              <m:t>Nмост</m:t>
            </m:r>
          </m:e>
          <m:sub/>
          <m:sup>
            <m:r>
              <m:rPr>
                <m:sty m:val="p"/>
              </m:rPr>
              <w:rPr>
                <w:lang w:val="ru-RU" w:eastAsia="ru-RU"/>
              </w:rPr>
              <m:t>баз</m:t>
            </m:r>
          </m:sup>
        </m:sSubSup>
        <m:r>
          <m:rPr>
            <m:sty m:val="p"/>
          </m:rPr>
          <w:rPr>
            <w:lang w:val="ru-RU" w:eastAsia="ru-RU"/>
          </w:rPr>
          <m:t>×</m:t>
        </m:r>
        <m:nary>
          <m:naryPr>
            <m:chr m:val="∏"/>
            <m:limLoc m:val="undOvr"/>
            <m:ctrlPr>
              <w:rPr>
                <w:lang w:val="ru-RU" w:eastAsia="ru-RU"/>
              </w:rPr>
            </m:ctrlPr>
          </m:naryPr>
          <m:sub>
            <m:r>
              <m:rPr>
                <m:sty m:val="p"/>
              </m:rPr>
              <w:rPr>
                <w:lang w:val="ru-RU" w:eastAsia="ru-RU"/>
              </w:rPr>
              <m:t>n=2012</m:t>
            </m:r>
          </m:sub>
          <m:sup>
            <m:r>
              <m:rPr>
                <m:sty m:val="p"/>
              </m:rPr>
              <w:rPr>
                <w:lang w:val="ru-RU" w:eastAsia="ru-RU"/>
              </w:rPr>
              <m:t>i</m:t>
            </m:r>
          </m:sup>
          <m:e>
            <m:d>
              <m:dPr>
                <m:ctrlPr>
                  <w:rPr>
                    <w:lang w:val="ru-RU" w:eastAsia="ru-RU"/>
                  </w:rPr>
                </m:ctrlPr>
              </m:dPr>
              <m:e>
                <m:sSubSup>
                  <m:sSubSupPr>
                    <m:ctrlPr>
                      <w:rPr>
                        <w:lang w:val="ru-RU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0,899×ИПЦ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n</m:t>
                    </m:r>
                  </m:sup>
                </m:sSubSup>
                <m:r>
                  <m:rPr>
                    <m:sty m:val="p"/>
                  </m:rPr>
                  <w:rPr>
                    <w:lang w:val="ru-RU" w:eastAsia="ru-RU"/>
                  </w:rPr>
                  <m:t>+</m:t>
                </m:r>
                <m:sSubSup>
                  <m:sSubSupPr>
                    <m:ctrlPr>
                      <w:rPr>
                        <w:lang w:val="ru-RU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0,101×ИЦТ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lang w:val="ru-RU" w:eastAsia="ru-RU"/>
                      </w:rPr>
                      <m:t>n</m:t>
                    </m:r>
                  </m:sup>
                </m:sSubSup>
              </m:e>
            </m:d>
          </m:e>
        </m:nary>
        <m:r>
          <w:rPr>
            <w:lang w:val="ru-RU" w:eastAsia="ru-RU"/>
          </w:rPr>
          <m:t>, где</m:t>
        </m:r>
      </m:oMath>
      <w:r w:rsidR="00C33AB5" w:rsidRPr="00C33AB5">
        <w:rPr>
          <w:rFonts w:ascii="Times New Roman" w:hAnsi="Times New Roman"/>
          <w:lang w:val="ru-RU" w:eastAsia="ru-RU"/>
        </w:rPr>
        <w:t>: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Nмост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обследование, текущий ремонт и уборку в i-ом расчетном году одного квадратного метра поверхности мостов или путепроводов  (руб./кв.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Nмост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0A0333" w:rsidRPr="000A0333">
        <w:rPr>
          <w:rFonts w:ascii="Times New Roman" w:hAnsi="Times New Roman"/>
          <w:sz w:val="24"/>
          <w:lang w:eastAsia="ru-RU"/>
        </w:rPr>
        <w:t>базовый норматив финансовых затрат на обследование, текущий ремонт и уборку одного квадратного метра поверхности мостов или путепроводов, устанавливаемый в размере 435,61 рублей в ценах 2012 года</w:t>
      </w:r>
      <w:r w:rsidR="006246F9" w:rsidRPr="006246F9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0,899 и 0,101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потребительских цен в году n (год к году);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6246F9" w:rsidRPr="006246F9" w:rsidRDefault="006246F9" w:rsidP="00AD6B64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7.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>Норматив финансовых затрат на содержание ливневой канализации, определяется по следующей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Nливн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=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Nливн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баз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nary>
            <m:naryPr>
              <m:chr m:val="∏"/>
              <m:limLoc m:val="undOvr"/>
              <m:ctrlPr>
                <w:rPr>
                  <w:lang w:val="ru-RU" w:eastAsia="ru-RU"/>
                </w:rPr>
              </m:ctrlPr>
            </m:naryPr>
            <m:sub>
              <m:r>
                <m:rPr>
                  <m:sty m:val="p"/>
                </m:rPr>
                <w:rPr>
                  <w:lang w:val="ru-RU" w:eastAsia="ru-RU"/>
                </w:rPr>
                <m:t>n=2012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  <m:e>
              <m:d>
                <m:dPr>
                  <m:ctrlPr>
                    <w:rPr>
                      <w:lang w:val="ru-RU"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0,452×ИПЦ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lang w:val="ru-RU" w:eastAsia="ru-RU"/>
                    </w:rPr>
                    <m:t>+</m:t>
                  </m:r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0,548×ИЦТ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</m:e>
              </m:d>
              <m:r>
                <w:rPr>
                  <w:lang w:val="ru-RU" w:eastAsia="ru-RU"/>
                </w:rPr>
                <m:t>, где:</m:t>
              </m:r>
            </m:e>
          </m:nary>
        </m:oMath>
      </m:oMathPara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Nливн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содержание в i-ом расчетном году одного метра ливневой канализации (руб./м);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Nливн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0A0333" w:rsidRPr="000A0333">
        <w:rPr>
          <w:rFonts w:ascii="Times New Roman" w:hAnsi="Times New Roman"/>
          <w:sz w:val="24"/>
          <w:lang w:eastAsia="ru-RU"/>
        </w:rPr>
        <w:t>базовый норматив финансовых затрат на годовое содержание  одного метра ливневой канализации, устанавливаемый в размере 166,30 рублей в ценах 2012 года</w:t>
      </w:r>
      <w:r w:rsidR="006246F9" w:rsidRPr="006246F9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0,452 и 0,548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индекс потребительских цен в году n (год к году);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6246F9" w:rsidRPr="006246F9" w:rsidRDefault="006246F9" w:rsidP="00AD6B64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8.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>Норматив финансовых затрат на содержание дорожных инфраструктур, определяется по следующей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Nдор.инф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=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Nдор.инф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баз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nary>
            <m:naryPr>
              <m:chr m:val="∏"/>
              <m:limLoc m:val="undOvr"/>
              <m:ctrlPr>
                <w:rPr>
                  <w:lang w:val="ru-RU" w:eastAsia="ru-RU"/>
                </w:rPr>
              </m:ctrlPr>
            </m:naryPr>
            <m:sub>
              <m:r>
                <m:rPr>
                  <m:sty m:val="p"/>
                </m:rPr>
                <w:rPr>
                  <w:lang w:val="ru-RU" w:eastAsia="ru-RU"/>
                </w:rPr>
                <m:t>n=2012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  <m:e>
              <m:d>
                <m:dPr>
                  <m:ctrlPr>
                    <w:rPr>
                      <w:lang w:val="ru-RU"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0,855×ИПЦ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lang w:val="ru-RU" w:eastAsia="ru-RU"/>
                    </w:rPr>
                    <m:t>+</m:t>
                  </m:r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0,145×ИЦТ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</m:e>
              </m:d>
              <m:r>
                <w:rPr>
                  <w:lang w:val="ru-RU" w:eastAsia="ru-RU"/>
                </w:rPr>
                <m:t>, где:</m:t>
              </m:r>
            </m:e>
          </m:nary>
        </m:oMath>
      </m:oMathPara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Nдор.инф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содержание дорожных инфраструктур в i-ом расчетном году, установленных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на ста квадратных метров поверхности улично-дорожной сети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Nдор.инф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0A0333" w:rsidRPr="000A0333">
        <w:rPr>
          <w:rFonts w:ascii="Times New Roman" w:hAnsi="Times New Roman"/>
          <w:sz w:val="24"/>
          <w:lang w:eastAsia="ru-RU"/>
        </w:rPr>
        <w:t>базовый норматив финансовых затрат на годовое содержание дорожных инфраструктур, установленных на ста квадратных метров поверхности улично-дорожной сети, устанавливаемый в размере 288,78 рублей в ценах 2012 года</w:t>
      </w:r>
      <w:r w:rsidR="006246F9" w:rsidRPr="006246F9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0,855 и 0,145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потребительских цен в году n (год к году);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6246F9" w:rsidRPr="006246F9" w:rsidRDefault="006246F9" w:rsidP="00AD6B64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lastRenderedPageBreak/>
        <w:t>9.</w:t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ab/>
        <w:t>Норматив финансовых затрат на содержание светофорных объектов, определяется по следующей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Nсвф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=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Nсвф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баз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nary>
            <m:naryPr>
              <m:chr m:val="∏"/>
              <m:limLoc m:val="undOvr"/>
              <m:ctrlPr>
                <w:rPr>
                  <w:lang w:val="ru-RU" w:eastAsia="ru-RU"/>
                </w:rPr>
              </m:ctrlPr>
            </m:naryPr>
            <m:sub>
              <m:r>
                <m:rPr>
                  <m:sty m:val="p"/>
                </m:rPr>
                <w:rPr>
                  <w:lang w:val="ru-RU" w:eastAsia="ru-RU"/>
                </w:rPr>
                <m:t>n=2012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  <m:e>
              <m:d>
                <m:dPr>
                  <m:ctrlPr>
                    <w:rPr>
                      <w:lang w:val="ru-RU"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0,675×ИПЦ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lang w:val="ru-RU" w:eastAsia="ru-RU"/>
                    </w:rPr>
                    <m:t>+</m:t>
                  </m:r>
                  <m:sSubSup>
                    <m:sSubSupPr>
                      <m:ctrlPr>
                        <w:rPr>
                          <w:lang w:val="ru-RU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0,325×ИЦТ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lang w:val="ru-RU" w:eastAsia="ru-RU"/>
                        </w:rPr>
                        <m:t>n</m:t>
                      </m:r>
                    </m:sup>
                  </m:sSubSup>
                </m:e>
              </m:d>
              <m:r>
                <w:rPr>
                  <w:lang w:val="ru-RU" w:eastAsia="ru-RU"/>
                </w:rPr>
                <m:t>, где:</m:t>
              </m:r>
            </m:e>
          </m:nary>
        </m:oMath>
      </m:oMathPara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Nсвф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содержание в i-ом расчетном году одного светофорного объекта (руб./объект);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Nсвф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баз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0A0333" w:rsidRPr="000A0333">
        <w:rPr>
          <w:rFonts w:ascii="Times New Roman" w:hAnsi="Times New Roman"/>
          <w:sz w:val="24"/>
          <w:lang w:eastAsia="ru-RU"/>
        </w:rPr>
        <w:t>базовый норматив финансовых затрат на годовое содержание одного светофорного объекта, устанавливаемый в размере 179 657,38 рублей в ценах 2012 года</w:t>
      </w:r>
      <w:r w:rsidR="006246F9" w:rsidRPr="006246F9">
        <w:rPr>
          <w:rFonts w:ascii="Times New Roman" w:hAnsi="Times New Roman"/>
          <w:sz w:val="24"/>
          <w:lang w:eastAsia="ru-RU"/>
        </w:rPr>
        <w:t>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eastAsia="ru-RU"/>
          </w:rPr>
          <m:t>n</m:t>
        </m:r>
      </m:oMath>
      <w:r w:rsidRPr="006246F9">
        <w:rPr>
          <w:rFonts w:ascii="Times New Roman" w:hAnsi="Times New Roman"/>
          <w:sz w:val="24"/>
          <w:lang w:eastAsia="ru-RU"/>
        </w:rPr>
        <w:tab/>
        <w:t>–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индексы годов предшествующих </w:t>
      </w:r>
      <w:proofErr w:type="gramStart"/>
      <w:r w:rsidRPr="006246F9">
        <w:rPr>
          <w:rFonts w:ascii="Times New Roman" w:hAnsi="Times New Roman"/>
          <w:sz w:val="24"/>
          <w:lang w:eastAsia="ru-RU"/>
        </w:rPr>
        <w:t>расчетному</w:t>
      </w:r>
      <w:proofErr w:type="gramEnd"/>
      <w:r w:rsidRPr="006246F9">
        <w:rPr>
          <w:rFonts w:ascii="Times New Roman" w:hAnsi="Times New Roman"/>
          <w:sz w:val="24"/>
          <w:lang w:eastAsia="ru-RU"/>
        </w:rPr>
        <w:t>, с 2012 до расчетного;</w:t>
      </w:r>
    </w:p>
    <w:p w:rsidR="006246F9" w:rsidRPr="006246F9" w:rsidRDefault="006246F9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0,675 и 0,325 – постоянные, определяющие доли затрат, несвязанные и связанные с эксплуатацией машин, соответственно;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ИПЦ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потребительских цен в году n (год к году);</w:t>
      </w:r>
    </w:p>
    <w:p w:rsidR="006246F9" w:rsidRPr="006246F9" w:rsidRDefault="008D2797" w:rsidP="00AD6B64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ИЦТ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6246F9" w:rsidRPr="006246F9" w:rsidRDefault="006246F9" w:rsidP="00AD6B64">
      <w:pPr>
        <w:pStyle w:val="Pro-Gramma1"/>
        <w:tabs>
          <w:tab w:val="clear" w:pos="1134"/>
        </w:tabs>
        <w:spacing w:before="0" w:line="240" w:lineRule="auto"/>
        <w:ind w:left="0" w:firstLine="851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10.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AD6B64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 xml:space="preserve">При определении нормативов финансовых затрат, указанных в пунктах 2-9 настоящего </w:t>
      </w:r>
      <w:r w:rsidR="004755AB">
        <w:rPr>
          <w:rFonts w:ascii="Times New Roman" w:hAnsi="Times New Roman"/>
          <w:sz w:val="24"/>
          <w:lang w:eastAsia="ru-RU"/>
        </w:rPr>
        <w:t>П</w:t>
      </w:r>
      <w:r w:rsidRPr="006246F9">
        <w:rPr>
          <w:rFonts w:ascii="Times New Roman" w:hAnsi="Times New Roman"/>
          <w:sz w:val="24"/>
          <w:lang w:eastAsia="ru-RU"/>
        </w:rPr>
        <w:t>орядка, используются следующие значения индекса потребительских цен и индекса изменения цен на бензин автомобильный:</w:t>
      </w:r>
    </w:p>
    <w:p w:rsidR="006246F9" w:rsidRPr="006246F9" w:rsidRDefault="00AD6B64" w:rsidP="00AD6B64">
      <w:pPr>
        <w:pStyle w:val="Pro-List-2"/>
        <w:tabs>
          <w:tab w:val="clear" w:pos="360"/>
        </w:tabs>
        <w:spacing w:before="0" w:line="240" w:lineRule="auto"/>
        <w:ind w:left="0" w:firstLine="851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для отчетного периода – фактические значения индекса потребительских цен по Ивановской области, опубликованные Федеральной службой государственной статистики Российской Федерации;</w:t>
      </w:r>
    </w:p>
    <w:p w:rsidR="006246F9" w:rsidRPr="006246F9" w:rsidRDefault="00934C25" w:rsidP="00AD6B64">
      <w:pPr>
        <w:pStyle w:val="Pro-List-2"/>
        <w:tabs>
          <w:tab w:val="clear" w:pos="360"/>
        </w:tabs>
        <w:spacing w:before="0" w:line="240" w:lineRule="auto"/>
        <w:ind w:left="0" w:firstLine="851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 w:rsidR="006246F9" w:rsidRPr="006246F9">
        <w:rPr>
          <w:rFonts w:ascii="Times New Roman" w:hAnsi="Times New Roman"/>
          <w:sz w:val="24"/>
          <w:lang w:eastAsia="ru-RU"/>
        </w:rPr>
        <w:t>для текущего года, очередного финансового года и планируемого периода –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="006246F9" w:rsidRPr="006246F9">
        <w:rPr>
          <w:rFonts w:ascii="Times New Roman" w:hAnsi="Times New Roman"/>
          <w:sz w:val="24"/>
          <w:lang w:eastAsia="ru-RU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индекса потребительских цен (год к году).</w:t>
      </w:r>
    </w:p>
    <w:p w:rsidR="006246F9" w:rsidRPr="006246F9" w:rsidRDefault="006246F9" w:rsidP="00934C25">
      <w:pPr>
        <w:pStyle w:val="Pro-Gramma1"/>
        <w:tabs>
          <w:tab w:val="clear" w:pos="1134"/>
        </w:tabs>
        <w:spacing w:before="0" w:line="240" w:lineRule="auto"/>
        <w:ind w:left="0" w:firstLine="851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11.</w:t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ab/>
        <w:t xml:space="preserve">Бюджетные ассигнования на </w:t>
      </w:r>
      <w:r w:rsidR="00934C25" w:rsidRPr="00940099">
        <w:rPr>
          <w:rFonts w:ascii="Times New Roman" w:hAnsi="Times New Roman"/>
          <w:sz w:val="24"/>
          <w:lang w:eastAsia="ru-RU"/>
        </w:rPr>
        <w:t>выполнение работ по о</w:t>
      </w:r>
      <w:r w:rsidR="00934C25" w:rsidRPr="006E2B06">
        <w:rPr>
          <w:rFonts w:ascii="Times New Roman" w:hAnsi="Times New Roman"/>
          <w:sz w:val="24"/>
          <w:lang w:eastAsia="ru-RU"/>
        </w:rPr>
        <w:t>рганизации функционирования автомобильных дорог общего пользования</w:t>
      </w:r>
      <w:r w:rsidR="00934C25">
        <w:rPr>
          <w:rFonts w:ascii="Times New Roman" w:hAnsi="Times New Roman"/>
          <w:sz w:val="24"/>
          <w:lang w:eastAsia="ru-RU"/>
        </w:rPr>
        <w:t xml:space="preserve"> (за исключением расходов</w:t>
      </w:r>
      <w:r w:rsidR="00934C25" w:rsidRPr="006246F9">
        <w:rPr>
          <w:rFonts w:ascii="Times New Roman" w:hAnsi="Times New Roman"/>
          <w:sz w:val="24"/>
          <w:lang w:eastAsia="ru-RU"/>
        </w:rPr>
        <w:t xml:space="preserve"> </w:t>
      </w:r>
      <w:r w:rsidR="00934C25" w:rsidRPr="00131FB8">
        <w:rPr>
          <w:rFonts w:ascii="Times New Roman" w:hAnsi="Times New Roman"/>
          <w:sz w:val="24"/>
          <w:lang w:eastAsia="ru-RU"/>
        </w:rPr>
        <w:t>на капитальный ремонт и ремонт автомобильных дорог местного значения</w:t>
      </w:r>
      <w:r w:rsidR="00934C25">
        <w:rPr>
          <w:rFonts w:ascii="Times New Roman" w:hAnsi="Times New Roman"/>
          <w:sz w:val="24"/>
          <w:lang w:eastAsia="ru-RU"/>
        </w:rPr>
        <w:t xml:space="preserve">) </w:t>
      </w:r>
      <w:r w:rsidRPr="006246F9">
        <w:rPr>
          <w:rFonts w:ascii="Times New Roman" w:hAnsi="Times New Roman"/>
          <w:sz w:val="24"/>
          <w:lang w:eastAsia="ru-RU"/>
        </w:rPr>
        <w:t>определяются по формуле:</w:t>
      </w:r>
    </w:p>
    <w:p w:rsidR="006246F9" w:rsidRPr="006246F9" w:rsidRDefault="008D2797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ParaPr>
          <m:jc m:val="left"/>
        </m:oMathParaPr>
        <m:oMath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АВТО.ДОР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=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 xml:space="preserve"> (Nрем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рем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 xml:space="preserve"> + Nз.сдрж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з.сдрж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з.сдрж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+</m:t>
          </m:r>
        </m:oMath>
      </m:oMathPara>
    </w:p>
    <w:p w:rsidR="006246F9" w:rsidRPr="006246F9" w:rsidRDefault="006246F9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lang w:val="ru-RU" w:eastAsia="ru-RU"/>
            </w:rPr>
            <m:t xml:space="preserve">+ 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Nл.сдрж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л.сдерж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л.сдрж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 xml:space="preserve">   +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 xml:space="preserve"> Nл.мойка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мойка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мойка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+</m:t>
          </m:r>
        </m:oMath>
      </m:oMathPara>
    </w:p>
    <w:p w:rsidR="006246F9" w:rsidRPr="006246F9" w:rsidRDefault="006246F9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lang w:val="ru-RU" w:eastAsia="ru-RU"/>
            </w:rPr>
            <m:t xml:space="preserve">+ 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Nмост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мост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+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Nливн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дор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+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Nдор.инф</m:t>
              </m:r>
            </m:e>
            <m:sub/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×</m:t>
          </m:r>
          <m:sSubSup>
            <m:sSubSupPr>
              <m:ctrlPr>
                <w:rPr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lang w:val="ru-RU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lang w:val="ru-RU" w:eastAsia="ru-RU"/>
                </w:rPr>
                <m:t>дор.пок.</m:t>
              </m:r>
            </m:sub>
            <m:sup>
              <m:r>
                <m:rPr>
                  <m:sty m:val="p"/>
                </m:rPr>
                <w:rPr>
                  <w:lang w:val="ru-RU" w:eastAsia="ru-RU"/>
                </w:rPr>
                <m:t>i</m:t>
              </m:r>
            </m:sup>
          </m:sSubSup>
          <m:r>
            <m:rPr>
              <m:sty m:val="p"/>
            </m:rPr>
            <w:rPr>
              <w:lang w:val="ru-RU" w:eastAsia="ru-RU"/>
            </w:rPr>
            <m:t>+</m:t>
          </m:r>
        </m:oMath>
      </m:oMathPara>
    </w:p>
    <w:p w:rsidR="006246F9" w:rsidRPr="006246F9" w:rsidRDefault="006246F9" w:rsidP="003A20A9">
      <w:pPr>
        <w:pStyle w:val="Pro-Formula"/>
        <w:tabs>
          <w:tab w:val="clear" w:pos="14580"/>
        </w:tabs>
        <w:spacing w:before="0" w:line="240" w:lineRule="auto"/>
        <w:ind w:left="709"/>
        <w:rPr>
          <w:rFonts w:ascii="Times New Roman" w:hAnsi="Times New Roman"/>
          <w:lang w:val="ru-RU" w:eastAsia="ru-RU"/>
        </w:rPr>
      </w:pPr>
      <m:oMath>
        <m:r>
          <m:rPr>
            <m:sty m:val="p"/>
          </m:rPr>
          <w:rPr>
            <w:lang w:val="ru-RU" w:eastAsia="ru-RU"/>
          </w:rPr>
          <m:t xml:space="preserve">+ </m:t>
        </m:r>
        <m:sSubSup>
          <m:sSubSupPr>
            <m:ctrlPr>
              <w:rPr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lang w:val="ru-RU" w:eastAsia="ru-RU"/>
              </w:rPr>
              <m:t>Nсвф</m:t>
            </m:r>
          </m:e>
          <m:sub/>
          <m:sup>
            <m:r>
              <m:rPr>
                <m:sty m:val="p"/>
              </m:rPr>
              <w:rPr>
                <w:lang w:val="ru-RU" w:eastAsia="ru-RU"/>
              </w:rPr>
              <m:t>i</m:t>
            </m:r>
          </m:sup>
        </m:sSubSup>
        <m:r>
          <m:rPr>
            <m:sty m:val="p"/>
          </m:rPr>
          <w:rPr>
            <w:lang w:val="ru-RU" w:eastAsia="ru-RU"/>
          </w:rPr>
          <m:t>×</m:t>
        </m:r>
        <m:sSubSup>
          <m:sSubSupPr>
            <m:ctrlPr>
              <w:rPr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lang w:val="ru-RU" w:eastAsia="ru-RU"/>
              </w:rPr>
              <m:t>Q</m:t>
            </m:r>
          </m:e>
          <m:sub>
            <m:r>
              <m:rPr>
                <m:sty m:val="p"/>
              </m:rPr>
              <w:rPr>
                <w:lang w:val="ru-RU" w:eastAsia="ru-RU"/>
              </w:rPr>
              <m:t>свф</m:t>
            </m:r>
          </m:sub>
          <m:sup>
            <m:r>
              <m:rPr>
                <m:sty m:val="p"/>
              </m:rPr>
              <w:rPr>
                <w:lang w:val="ru-RU" w:eastAsia="ru-RU"/>
              </w:rPr>
              <m:t>i</m:t>
            </m:r>
          </m:sup>
        </m:sSubSup>
        <m:r>
          <w:rPr>
            <w:lang w:val="ru-RU" w:eastAsia="ru-RU"/>
          </w:rPr>
          <m:t>), где:</m:t>
        </m:r>
      </m:oMath>
      <w:r w:rsidR="00EB76B5">
        <w:rPr>
          <w:rFonts w:ascii="Times New Roman" w:hAnsi="Times New Roman"/>
          <w:lang w:val="ru-RU" w:eastAsia="ru-RU"/>
        </w:rPr>
        <w:t xml:space="preserve"> 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АВТО.ДОР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 xml:space="preserve">бюджетные ассигнования на </w:t>
      </w:r>
      <w:r w:rsidR="00934C25" w:rsidRPr="00940099">
        <w:rPr>
          <w:rFonts w:ascii="Times New Roman" w:hAnsi="Times New Roman"/>
          <w:sz w:val="24"/>
          <w:lang w:eastAsia="ru-RU"/>
        </w:rPr>
        <w:t>выполнение работ по о</w:t>
      </w:r>
      <w:r w:rsidR="00934C25" w:rsidRPr="006E2B06">
        <w:rPr>
          <w:rFonts w:ascii="Times New Roman" w:hAnsi="Times New Roman"/>
          <w:sz w:val="24"/>
          <w:lang w:eastAsia="ru-RU"/>
        </w:rPr>
        <w:t>рганизации функционирования автомобильных дорог общего пользования</w:t>
      </w:r>
      <w:r w:rsidR="00934C25">
        <w:rPr>
          <w:rFonts w:ascii="Times New Roman" w:hAnsi="Times New Roman"/>
          <w:sz w:val="24"/>
          <w:lang w:eastAsia="ru-RU"/>
        </w:rPr>
        <w:t xml:space="preserve"> (за исключением расходов</w:t>
      </w:r>
      <w:r w:rsidR="00934C25" w:rsidRPr="006246F9">
        <w:rPr>
          <w:rFonts w:ascii="Times New Roman" w:hAnsi="Times New Roman"/>
          <w:sz w:val="24"/>
          <w:lang w:eastAsia="ru-RU"/>
        </w:rPr>
        <w:t xml:space="preserve"> </w:t>
      </w:r>
      <w:r w:rsidR="00934C25" w:rsidRPr="00131FB8">
        <w:rPr>
          <w:rFonts w:ascii="Times New Roman" w:hAnsi="Times New Roman"/>
          <w:sz w:val="24"/>
          <w:lang w:eastAsia="ru-RU"/>
        </w:rPr>
        <w:t>на капитальный ремонт и ремонт автомобильных дорог местного значения</w:t>
      </w:r>
      <w:r w:rsidR="00934C25">
        <w:rPr>
          <w:rFonts w:ascii="Times New Roman" w:hAnsi="Times New Roman"/>
          <w:sz w:val="24"/>
          <w:lang w:eastAsia="ru-RU"/>
        </w:rPr>
        <w:t xml:space="preserve">) </w:t>
      </w:r>
      <w:r w:rsidR="006246F9" w:rsidRPr="006246F9">
        <w:rPr>
          <w:rFonts w:ascii="Times New Roman" w:hAnsi="Times New Roman"/>
          <w:sz w:val="24"/>
          <w:lang w:eastAsia="ru-RU"/>
        </w:rPr>
        <w:t>в i-ом расчетном  году (руб.);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Nрем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в i-ом расчетном году на текущий ремонт одного квадратного метра площади ремонтируемого покрытия (руб./кв.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рем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площадь ремонтируемого покрытия  (кв.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Nз.сдрж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 xml:space="preserve">норматив финансовых затрат на разовую уборку (1 проход) в i-ом расчетном году ста квадратных метров покрытия дорог и тротуаров в зимнее время, обработку их </w:t>
      </w:r>
      <w:proofErr w:type="spellStart"/>
      <w:r w:rsidR="006246F9" w:rsidRPr="006246F9">
        <w:rPr>
          <w:rFonts w:ascii="Times New Roman" w:hAnsi="Times New Roman"/>
          <w:sz w:val="24"/>
          <w:lang w:eastAsia="ru-RU"/>
        </w:rPr>
        <w:t>противогололедными</w:t>
      </w:r>
      <w:proofErr w:type="spellEnd"/>
      <w:r w:rsidR="006246F9" w:rsidRPr="006246F9">
        <w:rPr>
          <w:rFonts w:ascii="Times New Roman" w:hAnsi="Times New Roman"/>
          <w:sz w:val="24"/>
          <w:lang w:eastAsia="ru-RU"/>
        </w:rPr>
        <w:t xml:space="preserve"> средствами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з.сдрж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 xml:space="preserve">площадь дорог и тротуаров, находящихся на зимнем содержании </w:t>
      </w:r>
      <w:r w:rsidR="00C33AB5">
        <w:rPr>
          <w:rFonts w:ascii="Times New Roman" w:hAnsi="Times New Roman"/>
          <w:sz w:val="24"/>
          <w:lang w:eastAsia="ru-RU"/>
        </w:rPr>
        <w:t xml:space="preserve">                        </w:t>
      </w:r>
      <w:r w:rsidR="006246F9" w:rsidRPr="006246F9">
        <w:rPr>
          <w:rFonts w:ascii="Times New Roman" w:hAnsi="Times New Roman"/>
          <w:sz w:val="24"/>
          <w:lang w:eastAsia="ru-RU"/>
        </w:rPr>
        <w:t>(100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з.сдрж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периодичность зимней уборки (</w:t>
      </w:r>
      <w:proofErr w:type="spellStart"/>
      <w:r w:rsidR="006246F9" w:rsidRPr="006246F9">
        <w:rPr>
          <w:rFonts w:ascii="Times New Roman" w:hAnsi="Times New Roman"/>
          <w:sz w:val="24"/>
          <w:lang w:eastAsia="ru-RU"/>
        </w:rPr>
        <w:t>противогололедной</w:t>
      </w:r>
      <w:proofErr w:type="spellEnd"/>
      <w:r w:rsidR="006246F9" w:rsidRPr="006246F9">
        <w:rPr>
          <w:rFonts w:ascii="Times New Roman" w:hAnsi="Times New Roman"/>
          <w:sz w:val="24"/>
          <w:lang w:eastAsia="ru-RU"/>
        </w:rPr>
        <w:t xml:space="preserve"> обработки) дорог и тротуаров (раз за сезон);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Nл.сдрж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разовую уборку (1 проход) в i-ом расчетном году ста квадратных метров покрытия дорог и тротуаров в летнее время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л.сдрж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площадь дорог и тротуаров, находящихся на летнем содержании (100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л.сдрж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периодичность летней уборки дорог и тротуаров (раз за сезон);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Nл.мойка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разовую мойку (1 проход) в i-ом расчетном году ста квадратных метров покрытия дорог и тротуаров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мойка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площадь моющихся дорог и тротуаров (100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мойка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периодичность мойки дорог и тротуаров (раз за сезон);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Nмост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норматив финансовых затрат на обследование, текущий ремонт и уборку в i-ом расчетном году одного квадратного метра поверхности мостов или путепроводов (руб./кв.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мост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общая площадь мостов и путепроводов, находящихся на содержании (кв.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Nливн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норматив финансовых затрат на содержание в i-ом расчетном году ливневой канализации из расчета на один метр протяженности городских улиц (руб./м);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дор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общая протяженность городских улиц (м);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Nдор.инф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норматив финансовых затрат на содержание дорожных инфраструктур в i-ом расчетном году, установленных на ста квадратных метров поверхности улично-дорожной сети (руб./100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дор.пок.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общая площадь улично-дорожной сети (100 кв.</w:t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м);</w:t>
      </w:r>
    </w:p>
    <w:p w:rsidR="006246F9" w:rsidRPr="006246F9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Nсвф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ab/>
        <w:t>норматив финансовых затрат на содержание в i-ом расчетном году одного светофорного объекта (руб./объект);</w:t>
      </w:r>
    </w:p>
    <w:p w:rsidR="00EB76B5" w:rsidRDefault="008D2797" w:rsidP="00934C25">
      <w:pPr>
        <w:pStyle w:val="Pro-Formulaarguments"/>
        <w:tabs>
          <w:tab w:val="clear" w:pos="2160"/>
          <w:tab w:val="clear" w:pos="2520"/>
        </w:tabs>
        <w:spacing w:before="0" w:line="240" w:lineRule="auto"/>
        <w:ind w:left="1276" w:hanging="1276"/>
        <w:rPr>
          <w:rFonts w:ascii="Times New Roman" w:hAnsi="Times New Roman"/>
          <w:sz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свф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ru-RU"/>
              </w:rPr>
              <m:t>i</m:t>
            </m:r>
          </m:sup>
        </m:sSubSup>
      </m:oMath>
      <w:r w:rsidR="006246F9" w:rsidRPr="006246F9">
        <w:rPr>
          <w:rFonts w:ascii="Times New Roman" w:hAnsi="Times New Roman"/>
          <w:sz w:val="24"/>
          <w:lang w:eastAsia="ru-RU"/>
        </w:rPr>
        <w:tab/>
        <w:t>–</w:t>
      </w:r>
      <w:r w:rsidR="006246F9" w:rsidRPr="006246F9">
        <w:rPr>
          <w:rFonts w:ascii="Times New Roman" w:hAnsi="Times New Roman"/>
          <w:sz w:val="24"/>
          <w:lang w:eastAsia="ru-RU"/>
        </w:rPr>
        <w:tab/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="006246F9" w:rsidRPr="006246F9">
        <w:rPr>
          <w:rFonts w:ascii="Times New Roman" w:hAnsi="Times New Roman"/>
          <w:sz w:val="24"/>
          <w:lang w:eastAsia="ru-RU"/>
        </w:rPr>
        <w:t>число светофорных объектов, находящихся на содержании (объектов)</w:t>
      </w:r>
      <w:r w:rsidR="00C33AB5">
        <w:rPr>
          <w:rFonts w:ascii="Times New Roman" w:hAnsi="Times New Roman"/>
          <w:sz w:val="24"/>
          <w:lang w:eastAsia="ru-RU"/>
        </w:rPr>
        <w:t>.</w:t>
      </w:r>
    </w:p>
    <w:p w:rsidR="006246F9" w:rsidRPr="006246F9" w:rsidRDefault="006246F9" w:rsidP="00934C25">
      <w:pPr>
        <w:pStyle w:val="Pro-Gramma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12.</w:t>
      </w:r>
      <w:r w:rsidRPr="006246F9">
        <w:rPr>
          <w:rFonts w:ascii="Times New Roman" w:hAnsi="Times New Roman"/>
          <w:sz w:val="24"/>
          <w:lang w:eastAsia="ru-RU"/>
        </w:rPr>
        <w:tab/>
      </w:r>
      <w:r w:rsidR="00C33AB5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>Используемые</w:t>
      </w:r>
      <w:r w:rsidR="00934C25">
        <w:rPr>
          <w:rFonts w:ascii="Times New Roman" w:hAnsi="Times New Roman"/>
          <w:sz w:val="24"/>
          <w:lang w:eastAsia="ru-RU"/>
        </w:rPr>
        <w:t xml:space="preserve"> </w:t>
      </w:r>
      <w:r w:rsidRPr="006246F9">
        <w:rPr>
          <w:rFonts w:ascii="Times New Roman" w:hAnsi="Times New Roman"/>
          <w:sz w:val="24"/>
          <w:lang w:eastAsia="ru-RU"/>
        </w:rPr>
        <w:t>для определения бюджетных ассигнований значения: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площади ремонтируемого покрытия;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площади дорог и тротуаров, находящихся на зимнем содержании;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периодичности зимней уборки (</w:t>
      </w:r>
      <w:proofErr w:type="spellStart"/>
      <w:r w:rsidRPr="006246F9">
        <w:rPr>
          <w:rFonts w:ascii="Times New Roman" w:hAnsi="Times New Roman"/>
          <w:sz w:val="24"/>
          <w:lang w:eastAsia="ru-RU"/>
        </w:rPr>
        <w:t>противогололедной</w:t>
      </w:r>
      <w:proofErr w:type="spellEnd"/>
      <w:r w:rsidRPr="006246F9">
        <w:rPr>
          <w:rFonts w:ascii="Times New Roman" w:hAnsi="Times New Roman"/>
          <w:sz w:val="24"/>
          <w:lang w:eastAsia="ru-RU"/>
        </w:rPr>
        <w:t xml:space="preserve"> обработки) дорог и тротуаров;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площади дорог и тротуаров, находящихся на летнем содержании;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периодичности летней уборки дорог и тротуаров;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площади моющихся дорог и тротуаров;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периодичности мойки дорог и тротуаров;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общей площади мостов и путепроводов, находящихся на содержании;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общей протяженности городских улиц;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общей площади улично-дорожной сети;</w:t>
      </w:r>
    </w:p>
    <w:p w:rsidR="006246F9" w:rsidRPr="006246F9" w:rsidRDefault="006246F9" w:rsidP="00934C25">
      <w:pPr>
        <w:pStyle w:val="Pro-List-2"/>
        <w:tabs>
          <w:tab w:val="clear" w:pos="360"/>
        </w:tabs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числа светофорных объектов, находящихся на содержании</w:t>
      </w:r>
      <w:r w:rsidR="00C33AB5">
        <w:rPr>
          <w:rFonts w:ascii="Times New Roman" w:hAnsi="Times New Roman"/>
          <w:sz w:val="24"/>
          <w:lang w:eastAsia="ru-RU"/>
        </w:rPr>
        <w:t>,</w:t>
      </w:r>
    </w:p>
    <w:p w:rsidR="00BE0C5A" w:rsidRPr="00131FB8" w:rsidRDefault="006246F9" w:rsidP="00C33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принимаются в соответствии с муниципальной программ</w:t>
      </w:r>
      <w:r w:rsidR="00BE0C5A">
        <w:rPr>
          <w:rFonts w:ascii="Times New Roman" w:hAnsi="Times New Roman"/>
          <w:sz w:val="24"/>
          <w:lang w:eastAsia="ru-RU"/>
        </w:rPr>
        <w:t>ой</w:t>
      </w:r>
      <w:r w:rsidRPr="006246F9">
        <w:rPr>
          <w:rFonts w:ascii="Times New Roman" w:hAnsi="Times New Roman"/>
          <w:sz w:val="24"/>
          <w:lang w:eastAsia="ru-RU"/>
        </w:rPr>
        <w:t xml:space="preserve"> </w:t>
      </w:r>
      <w:r w:rsidR="00934C25">
        <w:rPr>
          <w:rFonts w:ascii="Times New Roman" w:hAnsi="Times New Roman"/>
          <w:sz w:val="24"/>
          <w:lang w:eastAsia="ru-RU"/>
        </w:rPr>
        <w:t>«Благоустройство города Иванова»</w:t>
      </w:r>
      <w:r w:rsidR="00BE0C5A" w:rsidRPr="00BE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C5A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</w:t>
      </w:r>
      <w:r w:rsidR="00BE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E0C5A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и дополнений в муниципальную программу «Благоустройство города Иванова», подготовленн</w:t>
      </w:r>
      <w:r w:rsidR="00BE0C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E0C5A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рамках процедуры её уточнения).</w:t>
      </w:r>
    </w:p>
    <w:p w:rsidR="006246F9" w:rsidRPr="006246F9" w:rsidRDefault="006246F9" w:rsidP="00934C2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.</w:t>
      </w: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16" w:rsidRDefault="00B47D1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F6" w:rsidRDefault="00230EF6" w:rsidP="001256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0EF6" w:rsidSect="00FD2B83">
          <w:headerReference w:type="default" r:id="rId10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1256E0" w:rsidRDefault="001256E0" w:rsidP="00C33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660ED1" w:rsidRDefault="00C33AB5" w:rsidP="00C33AB5">
      <w:pPr>
        <w:suppressAutoHyphens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66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660ED1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660E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60ED1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расходования средств</w:t>
      </w:r>
      <w:r w:rsidR="0066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D1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</w:p>
    <w:p w:rsidR="00660ED1" w:rsidRDefault="00C33AB5" w:rsidP="00C33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660ED1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66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D1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</w:t>
      </w:r>
      <w:r w:rsidR="00660ED1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="0066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D1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</w:p>
    <w:p w:rsidR="00660ED1" w:rsidRDefault="00C33AB5" w:rsidP="00C33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60ED1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</w:t>
      </w:r>
      <w:r w:rsidR="0066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D1" w:rsidRPr="006E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</w:p>
    <w:p w:rsidR="006246F9" w:rsidRDefault="006246F9" w:rsidP="003A20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B5" w:rsidRDefault="009149E4" w:rsidP="001256E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35">
        <w:rPr>
          <w:rFonts w:ascii="Times New Roman" w:hAnsi="Times New Roman"/>
          <w:sz w:val="24"/>
          <w:lang w:eastAsia="ru-RU"/>
        </w:rPr>
        <w:t xml:space="preserve">Порядок расчета и применения </w:t>
      </w:r>
      <w:r w:rsidR="001256E0" w:rsidRPr="00C7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нормативов финансовых затрат </w:t>
      </w:r>
    </w:p>
    <w:p w:rsidR="001256E0" w:rsidRPr="00C74935" w:rsidRDefault="001256E0" w:rsidP="001256E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капитальный ремонт</w:t>
      </w:r>
    </w:p>
    <w:p w:rsidR="006246F9" w:rsidRDefault="001256E0" w:rsidP="001256E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автомобильных дорог 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</w:t>
      </w:r>
    </w:p>
    <w:p w:rsidR="001256E0" w:rsidRPr="00131FB8" w:rsidRDefault="001256E0" w:rsidP="001256E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006" w:rsidRDefault="00687073" w:rsidP="00A6200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6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62006" w:rsidRPr="006246F9">
        <w:rPr>
          <w:rFonts w:ascii="Times New Roman" w:hAnsi="Times New Roman"/>
          <w:sz w:val="24"/>
          <w:lang w:eastAsia="ru-RU"/>
        </w:rPr>
        <w:t>ланировани</w:t>
      </w:r>
      <w:r w:rsidR="00A62006">
        <w:rPr>
          <w:rFonts w:ascii="Times New Roman" w:hAnsi="Times New Roman"/>
          <w:sz w:val="24"/>
          <w:lang w:eastAsia="ru-RU"/>
        </w:rPr>
        <w:t>е</w:t>
      </w:r>
      <w:r w:rsidR="00A62006" w:rsidRPr="006246F9">
        <w:rPr>
          <w:rFonts w:ascii="Times New Roman" w:hAnsi="Times New Roman"/>
          <w:sz w:val="24"/>
          <w:lang w:eastAsia="ru-RU"/>
        </w:rPr>
        <w:t xml:space="preserve"> бюджетных ассигнований на </w:t>
      </w:r>
      <w:r w:rsidR="00A62006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и ремонт автомобильных дорог местного значения</w:t>
      </w:r>
      <w:r w:rsidR="00A62006">
        <w:rPr>
          <w:rFonts w:ascii="Times New Roman" w:hAnsi="Times New Roman"/>
          <w:sz w:val="24"/>
          <w:lang w:eastAsia="ru-RU"/>
        </w:rPr>
        <w:t xml:space="preserve"> осуществляется с использованием базовых </w:t>
      </w:r>
      <w:r w:rsidR="00A62006" w:rsidRPr="006246F9">
        <w:rPr>
          <w:rFonts w:ascii="Times New Roman" w:hAnsi="Times New Roman"/>
          <w:sz w:val="24"/>
          <w:lang w:eastAsia="ru-RU"/>
        </w:rPr>
        <w:t>норматив</w:t>
      </w:r>
      <w:r w:rsidR="00A62006">
        <w:rPr>
          <w:rFonts w:ascii="Times New Roman" w:hAnsi="Times New Roman"/>
          <w:sz w:val="24"/>
          <w:lang w:eastAsia="ru-RU"/>
        </w:rPr>
        <w:t>ов</w:t>
      </w:r>
      <w:r w:rsidR="00A62006" w:rsidRPr="006246F9">
        <w:rPr>
          <w:rFonts w:ascii="Times New Roman" w:hAnsi="Times New Roman"/>
          <w:sz w:val="24"/>
          <w:lang w:eastAsia="ru-RU"/>
        </w:rPr>
        <w:t xml:space="preserve"> финансовых затрат</w:t>
      </w:r>
      <w:r w:rsidR="00A62006">
        <w:rPr>
          <w:rFonts w:ascii="Times New Roman" w:hAnsi="Times New Roman"/>
          <w:sz w:val="24"/>
          <w:lang w:eastAsia="ru-RU"/>
        </w:rPr>
        <w:t xml:space="preserve">, устанавливаемых в следующих размерах (в ценах </w:t>
      </w:r>
      <w:r w:rsidR="00C33AB5">
        <w:rPr>
          <w:rFonts w:ascii="Times New Roman" w:hAnsi="Times New Roman"/>
          <w:sz w:val="24"/>
          <w:lang w:eastAsia="ru-RU"/>
        </w:rPr>
        <w:t xml:space="preserve">                     </w:t>
      </w:r>
      <w:r w:rsidR="00A62006">
        <w:rPr>
          <w:rFonts w:ascii="Times New Roman" w:hAnsi="Times New Roman"/>
          <w:sz w:val="24"/>
          <w:lang w:eastAsia="ru-RU"/>
        </w:rPr>
        <w:t>2014 года):</w:t>
      </w:r>
    </w:p>
    <w:p w:rsidR="00A62006" w:rsidRPr="00131FB8" w:rsidRDefault="00A62006" w:rsidP="00A62006">
      <w:pPr>
        <w:numPr>
          <w:ilvl w:val="3"/>
          <w:numId w:val="0"/>
        </w:numPr>
        <w:tabs>
          <w:tab w:val="num" w:pos="1560"/>
          <w:tab w:val="num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2 913,63 рублей/кв.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дорожного покрытия - на капитальный ремонт;</w:t>
      </w:r>
    </w:p>
    <w:p w:rsidR="00A62006" w:rsidRPr="00131FB8" w:rsidRDefault="00A62006" w:rsidP="00A62006">
      <w:pPr>
        <w:numPr>
          <w:ilvl w:val="3"/>
          <w:numId w:val="0"/>
        </w:numPr>
        <w:tabs>
          <w:tab w:val="num" w:pos="1560"/>
          <w:tab w:val="num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1 124,86 рублей/кв.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дорожного покрытия - на ремонт.</w:t>
      </w:r>
    </w:p>
    <w:p w:rsidR="00660799" w:rsidRPr="00131FB8" w:rsidRDefault="00687073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финансовых затрат на ремонт (капитальный ремонт) автомобильных дорог местного значения на соответствующий год рассчитывается по следующей формуле:</w:t>
      </w:r>
    </w:p>
    <w:p w:rsidR="00660799" w:rsidRPr="00131FB8" w:rsidRDefault="008D2797" w:rsidP="008B262A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баз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j=баз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j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, где:</m:t>
          </m:r>
        </m:oMath>
      </m:oMathPara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финансовых затрат в </w:t>
      </w:r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расчетном году на ремонт (капитальный ремонт) автомобильных дорог (рублей/кв.</w:t>
      </w:r>
      <w:r w:rsidR="006B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баз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базовый норматив финансовых затрат на ремонт (капитальный ремонт) автомобильных дорог местного значения 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(рублей/кв.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индекс-дефлятор инвестиций в основной капитал, при расчете на период более одного года рассчитывается как произведение индексов-дефляторов на соответствующие годы в соответствии со значениями, рассчитанными Министерством экономического развития Российской Федерации для прогноза социально-экономического развития.</w:t>
      </w:r>
    </w:p>
    <w:p w:rsidR="00660799" w:rsidRPr="00131FB8" w:rsidRDefault="00687073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размер ассигнований бюджета города Иванова на выполнение работ по капитальному ремонту и ремонту дорог местного значения определяется по следующей формуле:</w:t>
      </w:r>
    </w:p>
    <w:p w:rsidR="00660799" w:rsidRPr="00131FB8" w:rsidRDefault="008D2797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БА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КАПРЕМ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, где:</m:t>
          </m:r>
        </m:oMath>
      </m:oMathPara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БА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размер ассигнований бюджета города Иванова на выполнение работ по капитальному ремонту и ремонту дорог местного значения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расчетном году (тыс. рублей);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КАПРЕМ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объем потребности в бюджетных ассигнованиях на капитальный ремонт автомобильных дорог местного значения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расчетном году (тыс. рублей);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объем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бюджетных ассигнованиях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ремонт автомобильных дорог местного значения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расчетном году </w:t>
      </w:r>
      <w:r w:rsidR="00C3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рублей).</w:t>
      </w:r>
    </w:p>
    <w:p w:rsidR="00660799" w:rsidRPr="00131FB8" w:rsidRDefault="00687073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объем потребности в бюджетных ассигнованиях на капитальный ремонт автомобильных дорог местного значения определяется по формуле:</w:t>
      </w:r>
    </w:p>
    <w:p w:rsidR="00660799" w:rsidRPr="00131FB8" w:rsidRDefault="008D2797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КАПРЕМ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кап.рем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Nкап.рем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, где:</m:t>
          </m:r>
        </m:oMath>
      </m:oMathPara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КАПРЕМ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ассигнованиях бюджета города Иванова на капитальный ремонт автомобильных дорог местного значения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расчетном году (тыс. рублей);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кап.рем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дорожного покрытия автомобильных дорог местного значения, подлежащих капитальному ремонту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расчетном году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Nкап.рем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финансовых затрат на капитальный ремонт автомобильных дорог местного значения на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год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(рублей/кв.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м).</w:t>
      </w:r>
    </w:p>
    <w:p w:rsidR="00660799" w:rsidRPr="00131FB8" w:rsidRDefault="00687073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объем потребности в бюджетных ассигнованиях на ремонт автомобильных дорог местного значения определяется по формуле:</w:t>
      </w:r>
    </w:p>
    <w:p w:rsidR="00660799" w:rsidRPr="00131FB8" w:rsidRDefault="008D2797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Nрем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, где:</m:t>
          </m:r>
        </m:oMath>
      </m:oMathPara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потребность в ассигнованиях бюджета города Иванова на ремонт автомобильных дорог местного значения в i-ом расчетном году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расчетная площадь дорожного покрытия автомобильных дорог местного значения, подлежащих ремонту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расчетном году (тыс. 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 финансовых затрат на ремонт автомобильных дорог местного значения</w:t>
      </w:r>
      <w:r w:rsidR="006B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год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(рублей/кв.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м).</w:t>
      </w:r>
    </w:p>
    <w:p w:rsidR="00660799" w:rsidRPr="00131FB8" w:rsidRDefault="00687073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Расчетная площадь дорожного покрытия автомобильных дорог местного значения, подлежащих капитальному ремонту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расчетном году, определяется по формуле:</w:t>
      </w:r>
    </w:p>
    <w:p w:rsidR="00660799" w:rsidRPr="00131FB8" w:rsidRDefault="008D2797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кап.рем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Tкап.рем.</m:t>
                  </m:r>
                </m:e>
                <m:sub/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Kкап.рем.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, где:</m:t>
          </m:r>
        </m:oMath>
      </m:oMathPara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кап.рем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дорожного покрытия автомобильных дорог местного значения, подлежащих капитальному ремонту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расчетном году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дорожного покрытия автомобильных дорог местного значения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м),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(принимается на основании ведомственных данных по состоянию на 1 января года, предшествующего расчетному году (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Tкап.рем.</m:t>
            </m:r>
          </m:e>
          <m:sub/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нормативный межремонтный срок проведения капитального ремонта автомобильных дорог местного значения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(лет), (определяется в соответствии с п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настоящего 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Kкап.рем.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коэффициент </w:t>
      </w:r>
      <w:proofErr w:type="gramStart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фактических объемов капитального ремонта автомобильных дорог местного значения</w:t>
      </w:r>
      <w:proofErr w:type="gramEnd"/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расчётном году до уровня, обеспечивающего соблюдение межремонтных сроков (определяется в соответствии с п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настоящего 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орядка).</w:t>
      </w:r>
    </w:p>
    <w:p w:rsidR="00660799" w:rsidRPr="00131FB8" w:rsidRDefault="00687073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Расчетная площадь дорожного покрытия автомобильных дорог местного значения, подлежащих ремонту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расчетном году, определяется по формуле:</w:t>
      </w:r>
    </w:p>
    <w:p w:rsidR="00660799" w:rsidRPr="00131FB8" w:rsidRDefault="008D2797" w:rsidP="008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Tрем.</m:t>
                  </m:r>
                </m:e>
                <m:sub/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Kрем.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кап.рем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, где:</m:t>
          </m:r>
        </m:oMath>
      </m:oMathPara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расчетная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дорожного покрытия автомобильных дорог местного значения, подлежащих капитальному ремонту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расчетном году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дорожного покрытия автомобильных дорог местного значения (тыс. 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м),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(принимается на основании ведомственных данных по состоянию на 1 января года, предшествующего расчетному году (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Tрем.</m:t>
            </m:r>
          </m:e>
          <m:sub/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межремонтный срок проведения ремонта автомобильных дорог местного значения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(лет), (определяется в соответствии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настоящего 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кап.рем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</w:t>
      </w:r>
      <w:r w:rsidR="00B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дорожного покрытия автомобильных дорог местного значения, подлежащих капитальному ремонту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расчетном году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кв.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м), (определяется в соответствии с п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настоящего 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орядка);</w:t>
      </w:r>
    </w:p>
    <w:p w:rsidR="00660799" w:rsidRPr="00131FB8" w:rsidRDefault="008D2797" w:rsidP="008B262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Kрем.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</w:t>
      </w:r>
      <w:proofErr w:type="gramStart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фактических объемов ремонта автомобильных дорог местного значения</w:t>
      </w:r>
      <w:proofErr w:type="gram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60799" w:rsidRPr="00131F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расчётном году до уровня, обеспечивающего соблюдение межремонтных сроков (определяется в соответствии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настоящего 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орядка).</w:t>
      </w:r>
    </w:p>
    <w:p w:rsidR="00660799" w:rsidRPr="00131FB8" w:rsidRDefault="00687073" w:rsidP="008B2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межремонтные сроки проведения ремонта и капитального </w:t>
      </w:r>
      <w:proofErr w:type="gramStart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 устанавливаются в соответствии со следующими значениями:</w:t>
      </w:r>
    </w:p>
    <w:p w:rsidR="00660799" w:rsidRPr="00131FB8" w:rsidRDefault="00660799" w:rsidP="008B262A">
      <w:pPr>
        <w:numPr>
          <w:ilvl w:val="3"/>
          <w:numId w:val="0"/>
        </w:numPr>
        <w:spacing w:after="0" w:line="240" w:lineRule="auto"/>
        <w:ind w:left="1560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12 лет для капитального ремонта (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Tкап</m:t>
            </m:r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.р</m:t>
            </m:r>
            <w:proofErr w:type="gramEnd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ем.</m:t>
            </m:r>
          </m:e>
          <m:sub/>
        </m:sSub>
      </m:oMath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60799" w:rsidRPr="00131FB8" w:rsidRDefault="00660799" w:rsidP="008B262A">
      <w:pPr>
        <w:numPr>
          <w:ilvl w:val="3"/>
          <w:numId w:val="0"/>
        </w:numPr>
        <w:spacing w:after="0" w:line="240" w:lineRule="auto"/>
        <w:ind w:left="1560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 для ремонта (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  <w:proofErr w:type="gramEnd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рем.</m:t>
            </m:r>
          </m:e>
          <m:sub/>
        </m:sSub>
      </m:oMath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947" w:rsidRDefault="00687073" w:rsidP="00006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4947" w:rsidSect="00FD2B8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0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Коэффициенты приведения фактических объемов ремонта и капитального </w:t>
      </w:r>
      <w:proofErr w:type="gramStart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="00660799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 до уровня, обеспечивающего соблюдение межремонтных сроков, устанавливаются в соответствии со значениями, принятыми в муниципальной программе «Благоустройство города Иванова» (в проекте внесения изменений и дополнений в муниципальную программу «Благоустройство города Иванова», подготовленном в</w:t>
      </w:r>
      <w:r w:rsidR="008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процедуры её уточнения).</w:t>
      </w:r>
      <w:bookmarkStart w:id="0" w:name="_GoBack"/>
      <w:bookmarkEnd w:id="0"/>
    </w:p>
    <w:p w:rsidR="00BA24AF" w:rsidRDefault="00BA24AF" w:rsidP="008D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A24AF" w:rsidSect="00FD2B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90" w:rsidRDefault="00387690" w:rsidP="00FD2B83">
      <w:pPr>
        <w:spacing w:after="0" w:line="240" w:lineRule="auto"/>
      </w:pPr>
      <w:r>
        <w:separator/>
      </w:r>
    </w:p>
  </w:endnote>
  <w:endnote w:type="continuationSeparator" w:id="0">
    <w:p w:rsidR="00387690" w:rsidRDefault="00387690" w:rsidP="00FD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90" w:rsidRDefault="00387690" w:rsidP="00FD2B83">
      <w:pPr>
        <w:spacing w:after="0" w:line="240" w:lineRule="auto"/>
      </w:pPr>
      <w:r>
        <w:separator/>
      </w:r>
    </w:p>
  </w:footnote>
  <w:footnote w:type="continuationSeparator" w:id="0">
    <w:p w:rsidR="00387690" w:rsidRDefault="00387690" w:rsidP="00FD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22444"/>
      <w:docPartObj>
        <w:docPartGallery w:val="Page Numbers (Top of Page)"/>
        <w:docPartUnique/>
      </w:docPartObj>
    </w:sdtPr>
    <w:sdtEndPr/>
    <w:sdtContent>
      <w:p w:rsidR="002F54ED" w:rsidRDefault="002F54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97">
          <w:rPr>
            <w:noProof/>
          </w:rPr>
          <w:t>7</w:t>
        </w:r>
        <w:r>
          <w:fldChar w:fldCharType="end"/>
        </w:r>
      </w:p>
    </w:sdtContent>
  </w:sdt>
  <w:p w:rsidR="002F54ED" w:rsidRDefault="002F54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20D6E41"/>
    <w:multiLevelType w:val="hybridMultilevel"/>
    <w:tmpl w:val="B524B2AA"/>
    <w:lvl w:ilvl="0" w:tplc="D772DB14">
      <w:start w:val="1"/>
      <w:numFmt w:val="bullet"/>
      <w:pStyle w:val="Pro-List-2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-1854"/>
        </w:tabs>
        <w:ind w:left="-1854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10CD2D13"/>
    <w:multiLevelType w:val="hybridMultilevel"/>
    <w:tmpl w:val="83BE9378"/>
    <w:lvl w:ilvl="0" w:tplc="505C6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2CF"/>
    <w:multiLevelType w:val="multilevel"/>
    <w:tmpl w:val="39EEA996"/>
    <w:lvl w:ilvl="0">
      <w:start w:val="1"/>
      <w:numFmt w:val="decimal"/>
      <w:lvlText w:val="%1."/>
      <w:lvlJc w:val="left"/>
      <w:pPr>
        <w:tabs>
          <w:tab w:val="num" w:pos="-32"/>
        </w:tabs>
        <w:ind w:left="1438" w:hanging="870"/>
      </w:pPr>
      <w:rPr>
        <w:rFonts w:hint="default"/>
      </w:rPr>
    </w:lvl>
    <w:lvl w:ilvl="1">
      <w:start w:val="1"/>
      <w:numFmt w:val="none"/>
      <w:isLgl/>
      <w:lvlText w:val="1.5."/>
      <w:lvlJc w:val="left"/>
      <w:pPr>
        <w:tabs>
          <w:tab w:val="num" w:pos="-32"/>
        </w:tabs>
        <w:ind w:left="10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32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32"/>
        </w:tabs>
        <w:ind w:left="16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32"/>
        </w:tabs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32"/>
        </w:tabs>
        <w:ind w:left="2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2"/>
        </w:tabs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2"/>
        </w:tabs>
        <w:ind w:left="2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32"/>
        </w:tabs>
        <w:ind w:left="3240" w:hanging="1800"/>
      </w:pPr>
      <w:rPr>
        <w:rFonts w:hint="default"/>
      </w:rPr>
    </w:lvl>
  </w:abstractNum>
  <w:abstractNum w:abstractNumId="6">
    <w:nsid w:val="49EC29F9"/>
    <w:multiLevelType w:val="hybridMultilevel"/>
    <w:tmpl w:val="BC127490"/>
    <w:lvl w:ilvl="0" w:tplc="220ED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8161DE"/>
    <w:multiLevelType w:val="hybridMultilevel"/>
    <w:tmpl w:val="5CC44E50"/>
    <w:lvl w:ilvl="0" w:tplc="40602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A"/>
    <w:rsid w:val="000061D3"/>
    <w:rsid w:val="0001541F"/>
    <w:rsid w:val="00061D32"/>
    <w:rsid w:val="00061FB2"/>
    <w:rsid w:val="00067DFB"/>
    <w:rsid w:val="00097FF9"/>
    <w:rsid w:val="000A0333"/>
    <w:rsid w:val="000A4947"/>
    <w:rsid w:val="00112DC5"/>
    <w:rsid w:val="001256E0"/>
    <w:rsid w:val="00131FB8"/>
    <w:rsid w:val="001471DA"/>
    <w:rsid w:val="0014755A"/>
    <w:rsid w:val="00170BA3"/>
    <w:rsid w:val="00176A5D"/>
    <w:rsid w:val="001928F3"/>
    <w:rsid w:val="001B0E8A"/>
    <w:rsid w:val="001B5333"/>
    <w:rsid w:val="001D5A39"/>
    <w:rsid w:val="002306B0"/>
    <w:rsid w:val="00230EF6"/>
    <w:rsid w:val="002326D1"/>
    <w:rsid w:val="00246A54"/>
    <w:rsid w:val="00254E14"/>
    <w:rsid w:val="00273AF9"/>
    <w:rsid w:val="002A362B"/>
    <w:rsid w:val="002C3F82"/>
    <w:rsid w:val="002F503E"/>
    <w:rsid w:val="002F54ED"/>
    <w:rsid w:val="003064EA"/>
    <w:rsid w:val="003241C2"/>
    <w:rsid w:val="00325023"/>
    <w:rsid w:val="003363DC"/>
    <w:rsid w:val="003508F0"/>
    <w:rsid w:val="00350B62"/>
    <w:rsid w:val="00356B98"/>
    <w:rsid w:val="003578DF"/>
    <w:rsid w:val="00387690"/>
    <w:rsid w:val="00387905"/>
    <w:rsid w:val="0039604D"/>
    <w:rsid w:val="00397470"/>
    <w:rsid w:val="003A20A9"/>
    <w:rsid w:val="003A67B4"/>
    <w:rsid w:val="003E517D"/>
    <w:rsid w:val="003E7BF6"/>
    <w:rsid w:val="003E7DF4"/>
    <w:rsid w:val="00426390"/>
    <w:rsid w:val="00426585"/>
    <w:rsid w:val="0044593D"/>
    <w:rsid w:val="004755AB"/>
    <w:rsid w:val="004847DD"/>
    <w:rsid w:val="004B77D4"/>
    <w:rsid w:val="004C4591"/>
    <w:rsid w:val="004D7DBE"/>
    <w:rsid w:val="00503097"/>
    <w:rsid w:val="00520286"/>
    <w:rsid w:val="00520385"/>
    <w:rsid w:val="0052586E"/>
    <w:rsid w:val="00540661"/>
    <w:rsid w:val="00554D64"/>
    <w:rsid w:val="005818CD"/>
    <w:rsid w:val="00585F46"/>
    <w:rsid w:val="005A6123"/>
    <w:rsid w:val="005B3E88"/>
    <w:rsid w:val="005C00EF"/>
    <w:rsid w:val="005E2621"/>
    <w:rsid w:val="005E33C8"/>
    <w:rsid w:val="00604C4C"/>
    <w:rsid w:val="0061657A"/>
    <w:rsid w:val="006246F9"/>
    <w:rsid w:val="00634A74"/>
    <w:rsid w:val="00653325"/>
    <w:rsid w:val="00657050"/>
    <w:rsid w:val="00660799"/>
    <w:rsid w:val="00660ED1"/>
    <w:rsid w:val="00663EC2"/>
    <w:rsid w:val="0068626D"/>
    <w:rsid w:val="00687073"/>
    <w:rsid w:val="0069634D"/>
    <w:rsid w:val="006B2FB7"/>
    <w:rsid w:val="006C046A"/>
    <w:rsid w:val="006D7025"/>
    <w:rsid w:val="006E2B06"/>
    <w:rsid w:val="00720624"/>
    <w:rsid w:val="00731C0B"/>
    <w:rsid w:val="00740F29"/>
    <w:rsid w:val="007467EA"/>
    <w:rsid w:val="0077118A"/>
    <w:rsid w:val="007755D5"/>
    <w:rsid w:val="007761A9"/>
    <w:rsid w:val="00782DF4"/>
    <w:rsid w:val="007A682F"/>
    <w:rsid w:val="007B5BB5"/>
    <w:rsid w:val="007E0C0C"/>
    <w:rsid w:val="007F5022"/>
    <w:rsid w:val="00807339"/>
    <w:rsid w:val="008130BE"/>
    <w:rsid w:val="00816882"/>
    <w:rsid w:val="00834A1F"/>
    <w:rsid w:val="00840E65"/>
    <w:rsid w:val="008414B4"/>
    <w:rsid w:val="00863C9A"/>
    <w:rsid w:val="008B262A"/>
    <w:rsid w:val="008D2797"/>
    <w:rsid w:val="008E5D13"/>
    <w:rsid w:val="009006B7"/>
    <w:rsid w:val="00902116"/>
    <w:rsid w:val="0091286A"/>
    <w:rsid w:val="009149E4"/>
    <w:rsid w:val="009243F9"/>
    <w:rsid w:val="00924D6E"/>
    <w:rsid w:val="00934C25"/>
    <w:rsid w:val="00940099"/>
    <w:rsid w:val="00942C84"/>
    <w:rsid w:val="009550DC"/>
    <w:rsid w:val="0096427B"/>
    <w:rsid w:val="00970F15"/>
    <w:rsid w:val="0098495A"/>
    <w:rsid w:val="009910F3"/>
    <w:rsid w:val="009A3508"/>
    <w:rsid w:val="009A7BD3"/>
    <w:rsid w:val="009B23A8"/>
    <w:rsid w:val="009C68C5"/>
    <w:rsid w:val="00A077AA"/>
    <w:rsid w:val="00A2245E"/>
    <w:rsid w:val="00A347B2"/>
    <w:rsid w:val="00A47B8B"/>
    <w:rsid w:val="00A60423"/>
    <w:rsid w:val="00A62006"/>
    <w:rsid w:val="00A656F9"/>
    <w:rsid w:val="00A70A52"/>
    <w:rsid w:val="00A85CCB"/>
    <w:rsid w:val="00A90811"/>
    <w:rsid w:val="00AD6B64"/>
    <w:rsid w:val="00AE4080"/>
    <w:rsid w:val="00AF0AB1"/>
    <w:rsid w:val="00AF219F"/>
    <w:rsid w:val="00B20AE1"/>
    <w:rsid w:val="00B47D16"/>
    <w:rsid w:val="00B605EB"/>
    <w:rsid w:val="00B93BA1"/>
    <w:rsid w:val="00BA24AF"/>
    <w:rsid w:val="00BA2D25"/>
    <w:rsid w:val="00BB0435"/>
    <w:rsid w:val="00BB3C5E"/>
    <w:rsid w:val="00BE0C5A"/>
    <w:rsid w:val="00BF3052"/>
    <w:rsid w:val="00BF4D5F"/>
    <w:rsid w:val="00C13AC6"/>
    <w:rsid w:val="00C20E39"/>
    <w:rsid w:val="00C3229C"/>
    <w:rsid w:val="00C33AB5"/>
    <w:rsid w:val="00C74935"/>
    <w:rsid w:val="00C811B5"/>
    <w:rsid w:val="00C9169A"/>
    <w:rsid w:val="00CA72CE"/>
    <w:rsid w:val="00CB0DCC"/>
    <w:rsid w:val="00CB207A"/>
    <w:rsid w:val="00CB2E02"/>
    <w:rsid w:val="00CD125C"/>
    <w:rsid w:val="00CD4D3F"/>
    <w:rsid w:val="00CD55A4"/>
    <w:rsid w:val="00CD7CEF"/>
    <w:rsid w:val="00D32AF6"/>
    <w:rsid w:val="00D5211F"/>
    <w:rsid w:val="00D57E58"/>
    <w:rsid w:val="00DA18CD"/>
    <w:rsid w:val="00DA26DF"/>
    <w:rsid w:val="00DA7EB5"/>
    <w:rsid w:val="00DD18C9"/>
    <w:rsid w:val="00DF0035"/>
    <w:rsid w:val="00E14540"/>
    <w:rsid w:val="00E15E0C"/>
    <w:rsid w:val="00E250BA"/>
    <w:rsid w:val="00E30EC4"/>
    <w:rsid w:val="00E36A8B"/>
    <w:rsid w:val="00E4020E"/>
    <w:rsid w:val="00E42B03"/>
    <w:rsid w:val="00E53E47"/>
    <w:rsid w:val="00E7598F"/>
    <w:rsid w:val="00E93416"/>
    <w:rsid w:val="00E93FA8"/>
    <w:rsid w:val="00EB09F6"/>
    <w:rsid w:val="00EB76B5"/>
    <w:rsid w:val="00EC1178"/>
    <w:rsid w:val="00EC7540"/>
    <w:rsid w:val="00ED312F"/>
    <w:rsid w:val="00ED48F8"/>
    <w:rsid w:val="00EE1DF9"/>
    <w:rsid w:val="00EE648D"/>
    <w:rsid w:val="00F159F1"/>
    <w:rsid w:val="00F40B44"/>
    <w:rsid w:val="00F439F3"/>
    <w:rsid w:val="00F468CD"/>
    <w:rsid w:val="00F4735A"/>
    <w:rsid w:val="00F555B3"/>
    <w:rsid w:val="00F6515D"/>
    <w:rsid w:val="00F77FCF"/>
    <w:rsid w:val="00FB4BF7"/>
    <w:rsid w:val="00FB57E2"/>
    <w:rsid w:val="00FC65C6"/>
    <w:rsid w:val="00FD2B83"/>
    <w:rsid w:val="00FD36BA"/>
    <w:rsid w:val="00FD3EDC"/>
    <w:rsid w:val="00FD656D"/>
    <w:rsid w:val="00FE1A2C"/>
    <w:rsid w:val="00FE5C25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4"/>
    <w:next w:val="Pro-Gramma"/>
    <w:link w:val="30"/>
    <w:qFormat/>
    <w:rsid w:val="006246F9"/>
    <w:pPr>
      <w:keepLines w:val="0"/>
      <w:tabs>
        <w:tab w:val="left" w:pos="567"/>
      </w:tabs>
      <w:spacing w:before="480" w:after="240" w:line="240" w:lineRule="auto"/>
      <w:ind w:left="567"/>
      <w:outlineLvl w:val="2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246F9"/>
    <w:rPr>
      <w:rFonts w:ascii="Tahoma" w:eastAsia="Times New Roman" w:hAnsi="Tahom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246F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0">
    <w:name w:val="Pro-Gramma Знак"/>
    <w:link w:val="Pro-Gramma"/>
    <w:rsid w:val="006246F9"/>
    <w:rPr>
      <w:rFonts w:ascii="Georgia" w:eastAsia="Times New Roman" w:hAnsi="Georgia" w:cs="Times New Roman"/>
      <w:szCs w:val="24"/>
    </w:rPr>
  </w:style>
  <w:style w:type="paragraph" w:customStyle="1" w:styleId="Pro-Gramma1">
    <w:name w:val="Pro-Gramma #"/>
    <w:basedOn w:val="Pro-Gramma"/>
    <w:link w:val="Pro-Gramma2"/>
    <w:qFormat/>
    <w:rsid w:val="006246F9"/>
    <w:pPr>
      <w:tabs>
        <w:tab w:val="left" w:pos="1134"/>
      </w:tabs>
      <w:ind w:hanging="567"/>
    </w:pPr>
  </w:style>
  <w:style w:type="paragraph" w:customStyle="1" w:styleId="Pro-List-2">
    <w:name w:val="Pro-List -2"/>
    <w:basedOn w:val="a"/>
    <w:qFormat/>
    <w:rsid w:val="006246F9"/>
    <w:pPr>
      <w:numPr>
        <w:numId w:val="8"/>
      </w:numPr>
      <w:spacing w:before="60" w:after="0" w:line="288" w:lineRule="auto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2">
    <w:name w:val="Pro-Gramma # Знак"/>
    <w:basedOn w:val="Pro-Gramma0"/>
    <w:link w:val="Pro-Gramma1"/>
    <w:rsid w:val="006246F9"/>
    <w:rPr>
      <w:rFonts w:ascii="Georgia" w:eastAsia="Times New Roman" w:hAnsi="Georgia" w:cs="Times New Roman"/>
      <w:szCs w:val="24"/>
    </w:rPr>
  </w:style>
  <w:style w:type="paragraph" w:customStyle="1" w:styleId="Pro-Formula">
    <w:name w:val="Pro-Formula"/>
    <w:basedOn w:val="Pro-Gramma"/>
    <w:qFormat/>
    <w:rsid w:val="006246F9"/>
    <w:pPr>
      <w:keepNext/>
      <w:tabs>
        <w:tab w:val="right" w:pos="14580"/>
      </w:tabs>
      <w:ind w:left="720"/>
    </w:pPr>
    <w:rPr>
      <w:rFonts w:ascii="Cambria Math" w:hAnsi="Cambria Math"/>
      <w:sz w:val="24"/>
      <w:lang w:val="en-US"/>
    </w:rPr>
  </w:style>
  <w:style w:type="paragraph" w:customStyle="1" w:styleId="Pro-Formulaarguments">
    <w:name w:val="Pro-Formula: arguments"/>
    <w:basedOn w:val="Pro-Gramma"/>
    <w:qFormat/>
    <w:rsid w:val="006246F9"/>
    <w:pPr>
      <w:tabs>
        <w:tab w:val="left" w:pos="2160"/>
        <w:tab w:val="left" w:pos="2520"/>
      </w:tabs>
      <w:ind w:left="2520" w:hanging="1386"/>
    </w:pPr>
  </w:style>
  <w:style w:type="character" w:customStyle="1" w:styleId="40">
    <w:name w:val="Заголовок 4 Знак"/>
    <w:basedOn w:val="a0"/>
    <w:link w:val="4"/>
    <w:uiPriority w:val="9"/>
    <w:semiHidden/>
    <w:rsid w:val="00624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B2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B83"/>
  </w:style>
  <w:style w:type="paragraph" w:styleId="a8">
    <w:name w:val="footer"/>
    <w:basedOn w:val="a"/>
    <w:link w:val="a9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4"/>
    <w:next w:val="Pro-Gramma"/>
    <w:link w:val="30"/>
    <w:qFormat/>
    <w:rsid w:val="006246F9"/>
    <w:pPr>
      <w:keepLines w:val="0"/>
      <w:tabs>
        <w:tab w:val="left" w:pos="567"/>
      </w:tabs>
      <w:spacing w:before="480" w:after="240" w:line="240" w:lineRule="auto"/>
      <w:ind w:left="567"/>
      <w:outlineLvl w:val="2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246F9"/>
    <w:rPr>
      <w:rFonts w:ascii="Tahoma" w:eastAsia="Times New Roman" w:hAnsi="Tahom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246F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0">
    <w:name w:val="Pro-Gramma Знак"/>
    <w:link w:val="Pro-Gramma"/>
    <w:rsid w:val="006246F9"/>
    <w:rPr>
      <w:rFonts w:ascii="Georgia" w:eastAsia="Times New Roman" w:hAnsi="Georgia" w:cs="Times New Roman"/>
      <w:szCs w:val="24"/>
    </w:rPr>
  </w:style>
  <w:style w:type="paragraph" w:customStyle="1" w:styleId="Pro-Gramma1">
    <w:name w:val="Pro-Gramma #"/>
    <w:basedOn w:val="Pro-Gramma"/>
    <w:link w:val="Pro-Gramma2"/>
    <w:qFormat/>
    <w:rsid w:val="006246F9"/>
    <w:pPr>
      <w:tabs>
        <w:tab w:val="left" w:pos="1134"/>
      </w:tabs>
      <w:ind w:hanging="567"/>
    </w:pPr>
  </w:style>
  <w:style w:type="paragraph" w:customStyle="1" w:styleId="Pro-List-2">
    <w:name w:val="Pro-List -2"/>
    <w:basedOn w:val="a"/>
    <w:qFormat/>
    <w:rsid w:val="006246F9"/>
    <w:pPr>
      <w:numPr>
        <w:numId w:val="8"/>
      </w:numPr>
      <w:spacing w:before="60" w:after="0" w:line="288" w:lineRule="auto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2">
    <w:name w:val="Pro-Gramma # Знак"/>
    <w:basedOn w:val="Pro-Gramma0"/>
    <w:link w:val="Pro-Gramma1"/>
    <w:rsid w:val="006246F9"/>
    <w:rPr>
      <w:rFonts w:ascii="Georgia" w:eastAsia="Times New Roman" w:hAnsi="Georgia" w:cs="Times New Roman"/>
      <w:szCs w:val="24"/>
    </w:rPr>
  </w:style>
  <w:style w:type="paragraph" w:customStyle="1" w:styleId="Pro-Formula">
    <w:name w:val="Pro-Formula"/>
    <w:basedOn w:val="Pro-Gramma"/>
    <w:qFormat/>
    <w:rsid w:val="006246F9"/>
    <w:pPr>
      <w:keepNext/>
      <w:tabs>
        <w:tab w:val="right" w:pos="14580"/>
      </w:tabs>
      <w:ind w:left="720"/>
    </w:pPr>
    <w:rPr>
      <w:rFonts w:ascii="Cambria Math" w:hAnsi="Cambria Math"/>
      <w:sz w:val="24"/>
      <w:lang w:val="en-US"/>
    </w:rPr>
  </w:style>
  <w:style w:type="paragraph" w:customStyle="1" w:styleId="Pro-Formulaarguments">
    <w:name w:val="Pro-Formula: arguments"/>
    <w:basedOn w:val="Pro-Gramma"/>
    <w:qFormat/>
    <w:rsid w:val="006246F9"/>
    <w:pPr>
      <w:tabs>
        <w:tab w:val="left" w:pos="2160"/>
        <w:tab w:val="left" w:pos="2520"/>
      </w:tabs>
      <w:ind w:left="2520" w:hanging="1386"/>
    </w:pPr>
  </w:style>
  <w:style w:type="character" w:customStyle="1" w:styleId="40">
    <w:name w:val="Заголовок 4 Знак"/>
    <w:basedOn w:val="a0"/>
    <w:link w:val="4"/>
    <w:uiPriority w:val="9"/>
    <w:semiHidden/>
    <w:rsid w:val="00624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B2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B83"/>
  </w:style>
  <w:style w:type="paragraph" w:styleId="a8">
    <w:name w:val="footer"/>
    <w:basedOn w:val="a"/>
    <w:link w:val="a9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DCE655A431C2038FB0F110868A1599D6F3259218A729DB30DD91FB1E87B6F684EBEF0894A75EBA1F38BE7F2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62B2-7207-4002-A518-0E09B686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Воробьева</dc:creator>
  <cp:lastModifiedBy>Наталья Сергеевна Голубева</cp:lastModifiedBy>
  <cp:revision>153</cp:revision>
  <cp:lastPrinted>2015-12-22T12:25:00Z</cp:lastPrinted>
  <dcterms:created xsi:type="dcterms:W3CDTF">2015-10-20T06:54:00Z</dcterms:created>
  <dcterms:modified xsi:type="dcterms:W3CDTF">2015-12-28T12:00:00Z</dcterms:modified>
</cp:coreProperties>
</file>