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B5" w:rsidRPr="00900F12" w:rsidRDefault="00897DB5" w:rsidP="00897DB5">
      <w:pPr>
        <w:autoSpaceDE w:val="0"/>
        <w:autoSpaceDN w:val="0"/>
        <w:adjustRightInd w:val="0"/>
        <w:contextualSpacing/>
        <w:jc w:val="right"/>
        <w:rPr>
          <w:rFonts w:eastAsiaTheme="minorHAnsi"/>
          <w:lang w:eastAsia="en-US"/>
        </w:rPr>
      </w:pPr>
    </w:p>
    <w:p w:rsidR="00897DB5" w:rsidRPr="00900F12" w:rsidRDefault="00897DB5" w:rsidP="00DE4925">
      <w:pPr>
        <w:autoSpaceDE w:val="0"/>
        <w:autoSpaceDN w:val="0"/>
        <w:adjustRightInd w:val="0"/>
        <w:ind w:left="5664"/>
        <w:contextualSpacing/>
        <w:outlineLvl w:val="0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Приложение</w:t>
      </w:r>
    </w:p>
    <w:p w:rsidR="00897DB5" w:rsidRPr="00900F12" w:rsidRDefault="00897DB5" w:rsidP="00DE4925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к постановлению</w:t>
      </w:r>
    </w:p>
    <w:p w:rsidR="00DE4925" w:rsidRPr="00900F12" w:rsidRDefault="00897DB5" w:rsidP="00DE4925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Администрации  города Иванова</w:t>
      </w:r>
    </w:p>
    <w:p w:rsidR="00897DB5" w:rsidRPr="00900F12" w:rsidRDefault="00897DB5" w:rsidP="00DE4925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от</w:t>
      </w:r>
      <w:r w:rsidRPr="00B068CA">
        <w:rPr>
          <w:rFonts w:eastAsiaTheme="minorHAnsi"/>
          <w:u w:val="single"/>
          <w:lang w:eastAsia="en-US"/>
        </w:rPr>
        <w:t>__</w:t>
      </w:r>
      <w:r w:rsidR="00B068CA" w:rsidRPr="00B068CA">
        <w:rPr>
          <w:rFonts w:eastAsiaTheme="minorHAnsi"/>
          <w:u w:val="single"/>
          <w:lang w:eastAsia="en-US"/>
        </w:rPr>
        <w:t>18.02.2016</w:t>
      </w:r>
      <w:r w:rsidRPr="00900F12">
        <w:rPr>
          <w:rFonts w:eastAsiaTheme="minorHAnsi"/>
          <w:lang w:eastAsia="en-US"/>
        </w:rPr>
        <w:t>__  №_</w:t>
      </w:r>
      <w:r w:rsidR="00B068CA" w:rsidRPr="00B068CA">
        <w:rPr>
          <w:rFonts w:eastAsiaTheme="minorHAnsi"/>
          <w:u w:val="single"/>
          <w:lang w:eastAsia="en-US"/>
        </w:rPr>
        <w:t>347</w:t>
      </w:r>
      <w:r w:rsidRPr="00900F12">
        <w:rPr>
          <w:rFonts w:eastAsiaTheme="minorHAnsi"/>
          <w:lang w:eastAsia="en-US"/>
        </w:rPr>
        <w:t>__</w:t>
      </w:r>
    </w:p>
    <w:p w:rsidR="00897DB5" w:rsidRPr="00900F12" w:rsidRDefault="00897DB5" w:rsidP="00DE4925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</w:p>
    <w:p w:rsidR="00DE4925" w:rsidRPr="00900F12" w:rsidRDefault="00DE4925" w:rsidP="00DE4925">
      <w:pPr>
        <w:autoSpaceDE w:val="0"/>
        <w:autoSpaceDN w:val="0"/>
        <w:adjustRightInd w:val="0"/>
        <w:ind w:left="5664"/>
        <w:contextualSpacing/>
        <w:rPr>
          <w:rFonts w:eastAsiaTheme="minorHAnsi"/>
          <w:lang w:eastAsia="en-US"/>
        </w:rPr>
      </w:pP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lang w:eastAsia="en-US"/>
        </w:rPr>
      </w:pPr>
      <w:r w:rsidRPr="00900F12">
        <w:rPr>
          <w:rFonts w:eastAsiaTheme="minorHAnsi"/>
          <w:bCs/>
          <w:lang w:eastAsia="en-US"/>
        </w:rPr>
        <w:t>УСЛОВИЯ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lang w:eastAsia="en-US"/>
        </w:rPr>
      </w:pPr>
      <w:r w:rsidRPr="00900F12">
        <w:rPr>
          <w:rFonts w:eastAsiaTheme="minorHAnsi"/>
          <w:bCs/>
          <w:lang w:eastAsia="en-US"/>
        </w:rPr>
        <w:t>ПРИЕМА СТОЧНЫХ ВОД АБОНЕНТОВ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bCs/>
          <w:lang w:eastAsia="en-US"/>
        </w:rPr>
      </w:pPr>
      <w:r w:rsidRPr="00900F12">
        <w:rPr>
          <w:rFonts w:eastAsiaTheme="minorHAnsi"/>
          <w:bCs/>
          <w:lang w:eastAsia="en-US"/>
        </w:rPr>
        <w:t>В СИСТЕМУ КОММУНАЛЬНОЙ КАНАЛИЗАЦИИ ГОРОДА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  <w:bookmarkStart w:id="0" w:name="_GoBack"/>
      <w:bookmarkEnd w:id="0"/>
      <w:r w:rsidRPr="00900F12">
        <w:rPr>
          <w:rFonts w:eastAsiaTheme="minorHAnsi"/>
          <w:lang w:eastAsia="en-US"/>
        </w:rPr>
        <w:t>1. ОСНОВНЫЕ ПОЛОЖЕНИЯ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rPr>
          <w:rFonts w:eastAsiaTheme="minorHAnsi"/>
          <w:lang w:eastAsia="en-US"/>
        </w:rPr>
        <w:t xml:space="preserve">1.1. </w:t>
      </w:r>
      <w:r w:rsidRPr="00900F12">
        <w:t>Абонент - физическое либо юридическое лицо, заключившее или обязанное заключить договор горячего водоснабжения, холодного водоснабжения и (или) договор водоотведения, единый договор холодного водоснабжения и водоотведения;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водоотведение - прием, транспортировка и очистка сточных вод с использованием централизованной системы водоотведения;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контрольная проба - проба сточных вод, принимаемых от абонентов (включая сточные воды транзитных организаций) в централизованную систему водоотведения, отобранная из контрольного канализационного колодца с целью определения состава и свойств таких сточных вод;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контрольный канализационный колодец - колодец, предназначенный для отбора проб сточных вод абонента, определенный в договоре водоотведения или едином договоре холодного водоснабжения и водоотведения, договоре по транспортировке сточных вод, или последний колодец на канализационной сети абонента перед ее врезкой в централизованную систему водоотведения;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состав и свойства сточных вод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сточные воды централизованной системы водоотведения (далее - сточные воды)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неразрешенный сброс - сброс (прием) абонентами в централизованные системы водоотведения сточных вод, содержащих вещества (материалы), которые могут привести к следующим недопустимым негативным последствиям, угрожающим работоспособности систем водоотведения: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а) повреждение объектов централизованных систем водоотведения и нарушение режима их работы, в том числе в силу следующих причин: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разрушающее коррозионное, абразивное или механическое воздействие на канализационные сети, иные сооружения и оборудование;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образование в канализационных сетях и на очистных сооружениях пожароопасных, взрывоопасных и токсичных газопаровоздушных смесей;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нарушение процессов биологической очистки сточных вод на очистных сооружениях централизованной системы водоотведения, в том числе по причине содержания в сточных водах стойких, токсичных, биоаккумулирующих веществ, не поддающихся очистке;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б) нарушение надежности и бесперебойности работы централизованной системы водоотведения, в том числе по причине уменьшения рабочего сечения сетей и возникновения препятствий для тока воды;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lastRenderedPageBreak/>
        <w:t>в) создание условий для причинения вреда здоровью персонала, обслуживающего централизованные системы водоотведения;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г) невозможность утилизации осадков сточных вод с применением методов, безопасных для окружающей среды;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t>сверхнормативный сброс сточных вод – сброс сточных вод и загрязняющих веществ, превышающий установленные нормативы водоотведения по объему или составу</w:t>
      </w:r>
      <w:r w:rsidR="00900F12" w:rsidRPr="00900F12"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1.2. Система коммунальной канализации является важным объектом жизнеобеспечения города и предназначена для приема, отведения и очистки бытовых сточных вод.</w:t>
      </w:r>
    </w:p>
    <w:p w:rsidR="00897DB5" w:rsidRPr="00900F12" w:rsidRDefault="00897DB5" w:rsidP="00900F1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Сброс Абонентами в систему коммунальной канализации производственных сточных вод может быть разрешен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при наличии технической возможности этой системы, при обязательном установлении для Абонентов нормативов сброса сточных вод и при выполнении Абонентами действующих правил и технических условий приема сточных вод в систему городской канализации.</w:t>
      </w:r>
    </w:p>
    <w:p w:rsidR="00897DB5" w:rsidRPr="00900F12" w:rsidRDefault="00897DB5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Под производственными сточными водами подразумеваются все виды сточных вод, сбрасываемых в результате деятельности Абонента после использования воды из всех источников водоснабжения (питьевого, технического, горячего водоснабжения, пара от теплоснабжающих организаций), а также поверхностные и дренажные воды с территории Абонента.</w:t>
      </w:r>
    </w:p>
    <w:p w:rsidR="00897DB5" w:rsidRPr="00900F12" w:rsidRDefault="00897DB5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Прием дренажных вод и поверхностного стока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897DB5" w:rsidRPr="00900F12" w:rsidRDefault="00897DB5" w:rsidP="00900F1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Система коммунальной канализации города включает в себя:</w:t>
      </w:r>
    </w:p>
    <w:p w:rsidR="00897DB5" w:rsidRPr="00900F12" w:rsidRDefault="00897DB5" w:rsidP="00900F12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главные районные коллекторы и подводящие сети с перекачивающими станциями по городу;</w:t>
      </w:r>
    </w:p>
    <w:p w:rsidR="00897DB5" w:rsidRPr="00900F12" w:rsidRDefault="00897DB5" w:rsidP="00496BD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главную насосную станцию с напорными главными коллекторами;</w:t>
      </w:r>
    </w:p>
    <w:p w:rsidR="00897DB5" w:rsidRPr="00900F12" w:rsidRDefault="00897DB5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подводящий самотечный коллектор диаметром 3 метра, проходящий вдоль берега реки </w:t>
      </w:r>
      <w:proofErr w:type="spellStart"/>
      <w:r w:rsidRPr="00900F12">
        <w:rPr>
          <w:rFonts w:eastAsiaTheme="minorHAnsi"/>
          <w:lang w:eastAsia="en-US"/>
        </w:rPr>
        <w:t>Уводь</w:t>
      </w:r>
      <w:proofErr w:type="spellEnd"/>
      <w:r w:rsidRPr="00900F12">
        <w:rPr>
          <w:rFonts w:eastAsiaTheme="minorHAnsi"/>
          <w:lang w:eastAsia="en-US"/>
        </w:rPr>
        <w:t xml:space="preserve"> через г</w:t>
      </w:r>
      <w:r w:rsidR="00900F12">
        <w:rPr>
          <w:rFonts w:eastAsiaTheme="minorHAnsi"/>
          <w:lang w:eastAsia="en-US"/>
        </w:rPr>
        <w:t xml:space="preserve">ород </w:t>
      </w:r>
      <w:r w:rsidRPr="00900F12">
        <w:rPr>
          <w:rFonts w:eastAsiaTheme="minorHAnsi"/>
          <w:lang w:eastAsia="en-US"/>
        </w:rPr>
        <w:t xml:space="preserve"> Кохму на городские очистные сооружения;</w:t>
      </w:r>
    </w:p>
    <w:p w:rsidR="00897DB5" w:rsidRPr="00900F12" w:rsidRDefault="00897DB5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городские очистные сооружения канализации в м</w:t>
      </w:r>
      <w:r w:rsidR="0094290B">
        <w:rPr>
          <w:rFonts w:eastAsiaTheme="minorHAnsi"/>
          <w:lang w:eastAsia="en-US"/>
        </w:rPr>
        <w:t>естечке</w:t>
      </w:r>
      <w:r w:rsidRPr="00900F12">
        <w:rPr>
          <w:rFonts w:eastAsiaTheme="minorHAnsi"/>
          <w:lang w:eastAsia="en-US"/>
        </w:rPr>
        <w:t xml:space="preserve"> </w:t>
      </w:r>
      <w:proofErr w:type="spellStart"/>
      <w:r w:rsidRPr="00900F12">
        <w:rPr>
          <w:rFonts w:eastAsiaTheme="minorHAnsi"/>
          <w:lang w:eastAsia="en-US"/>
        </w:rPr>
        <w:t>Богданиха</w:t>
      </w:r>
      <w:proofErr w:type="spellEnd"/>
      <w:r w:rsidR="001F356C">
        <w:rPr>
          <w:rFonts w:eastAsiaTheme="minorHAnsi"/>
          <w:lang w:eastAsia="en-US"/>
        </w:rPr>
        <w:t xml:space="preserve"> (Ивановский район)</w:t>
      </w:r>
      <w:r w:rsidRPr="00900F12">
        <w:rPr>
          <w:rFonts w:eastAsiaTheme="minorHAnsi"/>
          <w:lang w:eastAsia="en-US"/>
        </w:rPr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1.3. </w:t>
      </w:r>
      <w:r w:rsidRPr="00900F12">
        <w:rPr>
          <w:bCs/>
        </w:rPr>
        <w:t xml:space="preserve">Условия приема сточных вод Абонентов в систему коммунальной канализации города Иванова </w:t>
      </w:r>
      <w:r w:rsidRPr="00900F12">
        <w:rPr>
          <w:rFonts w:eastAsiaTheme="minorHAnsi"/>
          <w:lang w:eastAsia="en-US"/>
        </w:rPr>
        <w:t xml:space="preserve"> устанавливают требования к приему сточных вод Абонентов в систему канализации города и направлены на обеспечение охраны водных объектов от загрязнения недостаточно очищенными городскими сточными водами, повышение эффективности работы канализационных сооружений и безопасности их эксплуатации.</w:t>
      </w:r>
    </w:p>
    <w:p w:rsidR="00897DB5" w:rsidRPr="00900F12" w:rsidRDefault="00897DB5" w:rsidP="00707089">
      <w:pPr>
        <w:autoSpaceDE w:val="0"/>
        <w:autoSpaceDN w:val="0"/>
        <w:adjustRightInd w:val="0"/>
        <w:ind w:right="-185" w:firstLine="540"/>
        <w:jc w:val="both"/>
      </w:pPr>
      <w:r w:rsidRPr="00900F12">
        <w:rPr>
          <w:rFonts w:eastAsiaTheme="minorHAnsi"/>
          <w:lang w:eastAsia="en-US"/>
        </w:rPr>
        <w:t xml:space="preserve">1.4. </w:t>
      </w:r>
      <w:proofErr w:type="gramStart"/>
      <w:r w:rsidRPr="00900F12">
        <w:t xml:space="preserve">Условия разработаны в соответствии с </w:t>
      </w:r>
      <w:r w:rsidR="001F356C">
        <w:t>ф</w:t>
      </w:r>
      <w:r w:rsidRPr="00900F12">
        <w:t>едеральным</w:t>
      </w:r>
      <w:r w:rsidR="001F356C">
        <w:t>и</w:t>
      </w:r>
      <w:r w:rsidRPr="00900F12">
        <w:t xml:space="preserve"> закон</w:t>
      </w:r>
      <w:r w:rsidR="001F356C">
        <w:t>ами</w:t>
      </w:r>
      <w:r w:rsidRPr="00900F12">
        <w:t xml:space="preserve"> от 07.12.2011</w:t>
      </w:r>
      <w:r w:rsidR="00496BDB" w:rsidRPr="00900F12">
        <w:t xml:space="preserve">           </w:t>
      </w:r>
      <w:r w:rsidRPr="00900F12">
        <w:t xml:space="preserve">№ 416-ФЗ </w:t>
      </w:r>
      <w:r w:rsidR="00496BDB" w:rsidRPr="00900F12">
        <w:t>«</w:t>
      </w:r>
      <w:r w:rsidRPr="00900F12">
        <w:t>О водоснабжении и водоотведении</w:t>
      </w:r>
      <w:r w:rsidR="00496BDB" w:rsidRPr="00900F12">
        <w:t>»,</w:t>
      </w:r>
      <w:r w:rsidRPr="00900F12">
        <w:t xml:space="preserve"> от 10.01.2002 </w:t>
      </w:r>
      <w:r w:rsidR="00496BDB" w:rsidRPr="00900F12">
        <w:t xml:space="preserve">№ </w:t>
      </w:r>
      <w:r w:rsidRPr="00900F12">
        <w:t xml:space="preserve">7-ФЗ </w:t>
      </w:r>
      <w:r w:rsidR="00496BDB" w:rsidRPr="00900F12">
        <w:t>«Об охране окружающей среды»,</w:t>
      </w:r>
      <w:r w:rsidRPr="00900F12">
        <w:t xml:space="preserve"> </w:t>
      </w:r>
      <w:r w:rsidR="001F356C">
        <w:t>п</w:t>
      </w:r>
      <w:r w:rsidRPr="00900F12">
        <w:t>остановлени</w:t>
      </w:r>
      <w:r w:rsidR="001F356C">
        <w:t>ями</w:t>
      </w:r>
      <w:r w:rsidRPr="00900F12">
        <w:t xml:space="preserve"> Правительства </w:t>
      </w:r>
      <w:r w:rsidR="001F356C">
        <w:t>Российской Федерации</w:t>
      </w:r>
      <w:r w:rsidRPr="00900F12">
        <w:t xml:space="preserve"> от 29.07.2013 №</w:t>
      </w:r>
      <w:r w:rsidR="001F356C">
        <w:t xml:space="preserve"> </w:t>
      </w:r>
      <w:r w:rsidRPr="00900F12">
        <w:t xml:space="preserve">644 </w:t>
      </w:r>
      <w:r w:rsidR="00496BDB" w:rsidRPr="00900F12">
        <w:t>«</w:t>
      </w:r>
      <w:r w:rsidRPr="00900F12">
        <w:t>Об утверждении Правил холодного водоснабжения и водоотведения и о внесении изменений в н</w:t>
      </w:r>
      <w:r w:rsidR="00496BDB" w:rsidRPr="00900F12">
        <w:t>екоторые акты правительства РФ»,</w:t>
      </w:r>
      <w:r w:rsidRPr="00900F12">
        <w:t xml:space="preserve"> от 31.12.1995 </w:t>
      </w:r>
      <w:hyperlink r:id="rId8" w:history="1">
        <w:r w:rsidRPr="00900F12">
          <w:t>№ 1310</w:t>
        </w:r>
      </w:hyperlink>
      <w:r w:rsidR="00496BDB" w:rsidRPr="00900F12">
        <w:t xml:space="preserve"> «</w:t>
      </w:r>
      <w:r w:rsidRPr="00900F12">
        <w:t>О взимании платы за сброс сточных вод и загрязняющих веществ в системы</w:t>
      </w:r>
      <w:r w:rsidR="00496BDB" w:rsidRPr="00900F12">
        <w:t xml:space="preserve"> канализации</w:t>
      </w:r>
      <w:proofErr w:type="gramEnd"/>
      <w:r w:rsidR="00496BDB" w:rsidRPr="00900F12">
        <w:t xml:space="preserve"> населенных пунктов»,</w:t>
      </w:r>
      <w:r w:rsidRPr="00900F12">
        <w:t xml:space="preserve"> от 12.02.1999 № 167 </w:t>
      </w:r>
      <w:r w:rsidR="00496BDB" w:rsidRPr="00900F12">
        <w:t>«</w:t>
      </w:r>
      <w:r w:rsidRPr="00900F12">
        <w:t>Об утверждении Правил пользования системами коммунального водоснабжения и канализации в Российской Федерации</w:t>
      </w:r>
      <w:r w:rsidR="00496BDB" w:rsidRPr="00900F12">
        <w:t>»</w:t>
      </w:r>
      <w:r w:rsidR="00707089" w:rsidRPr="00900F12">
        <w:t xml:space="preserve">, на основании </w:t>
      </w:r>
      <w:r w:rsidRPr="00900F12">
        <w:t xml:space="preserve">СП.32.13330.2012 </w:t>
      </w:r>
      <w:r w:rsidR="00496BDB" w:rsidRPr="00900F12">
        <w:t>«</w:t>
      </w:r>
      <w:r w:rsidRPr="00900F12">
        <w:t>Канализация наружные сети и сооружения актуал</w:t>
      </w:r>
      <w:r w:rsidR="00496BDB" w:rsidRPr="00900F12">
        <w:t>изированная редакция 2.04.03.85»</w:t>
      </w:r>
      <w:r w:rsidR="001F356C"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1.5. Условия являются обязательными для всех Абонентов, сточные воды которых принимаются в систему коммунальной канализации города, обслуживаемую                   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1.6. Ответственность Абонента за соблюдение требований, установленных Условиями приема, определяется в соответствии с действующим законодательством, нормативными документами и договором.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lastRenderedPageBreak/>
        <w:t xml:space="preserve">1.7.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осуществляет контроль за соблюдением Абонентами требований настоящих Условий и при их нарушении имеет право взимать повышенную плату, а также привлекать виновных к ответственности в соответствии с действующим законодательством о возмещении ущерба, нанесенного системам городской канализации по причине </w:t>
      </w:r>
      <w:proofErr w:type="gramStart"/>
      <w:r w:rsidRPr="00900F12">
        <w:rPr>
          <w:rFonts w:eastAsiaTheme="minorHAnsi"/>
          <w:lang w:eastAsia="en-US"/>
        </w:rPr>
        <w:t>нарушения установленного порядка сброса сточных вод Абонентов</w:t>
      </w:r>
      <w:proofErr w:type="gramEnd"/>
      <w:r w:rsidRPr="00900F12">
        <w:rPr>
          <w:rFonts w:eastAsiaTheme="minorHAnsi"/>
          <w:lang w:eastAsia="en-US"/>
        </w:rPr>
        <w:t>.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 ПОРЯДОК ОФОРМЛЕНИЯ ПРИЕМА СТОЧНЫХ ВОД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АБОНЕНТОВ В СИСТЕМУ </w:t>
      </w:r>
      <w:proofErr w:type="gramStart"/>
      <w:r w:rsidRPr="00900F12">
        <w:rPr>
          <w:rFonts w:eastAsiaTheme="minorHAnsi"/>
          <w:lang w:eastAsia="en-US"/>
        </w:rPr>
        <w:t>КОММУНАЛЬНОЙ</w:t>
      </w:r>
      <w:proofErr w:type="gramEnd"/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КАНАЛИЗАЦИИ ГОРОДА ИВАНОВА</w:t>
      </w:r>
    </w:p>
    <w:p w:rsidR="00897DB5" w:rsidRPr="00900F12" w:rsidRDefault="00897DB5" w:rsidP="00897DB5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2.1.</w:t>
      </w:r>
      <w:r w:rsidRPr="00900F12">
        <w:t xml:space="preserve"> Сброс сточных вод в систему городской коммунальной канализации может производиться Абонентами только при наличии договора водоотведения</w:t>
      </w:r>
      <w:r w:rsidR="00570C99" w:rsidRPr="00900F12">
        <w:t xml:space="preserve"> или единого договора водоснабжения и водоотведения</w:t>
      </w:r>
      <w:r w:rsidRPr="00900F12">
        <w:t>, заключенного с</w:t>
      </w:r>
      <w:r w:rsidRPr="00900F12">
        <w:rPr>
          <w:rFonts w:eastAsiaTheme="minorHAnsi"/>
          <w:lang w:eastAsia="en-US"/>
        </w:rPr>
        <w:t xml:space="preserve">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 </w:t>
      </w:r>
      <w:r w:rsidRPr="00900F12">
        <w:t xml:space="preserve">в соответствии с </w:t>
      </w:r>
      <w:hyperlink r:id="rId9" w:history="1">
        <w:r w:rsidRPr="00900F12">
          <w:rPr>
            <w:rStyle w:val="a6"/>
            <w:color w:val="auto"/>
            <w:u w:val="none"/>
          </w:rPr>
          <w:t>Правилами</w:t>
        </w:r>
      </w:hyperlink>
      <w:r w:rsidRPr="00900F12">
        <w:t xml:space="preserve"> холодного водоснабжения и водоотведения, утвержденными </w:t>
      </w:r>
      <w:r w:rsidR="001F356C">
        <w:t>п</w:t>
      </w:r>
      <w:r w:rsidRPr="00900F12">
        <w:t xml:space="preserve">остановлением Правительства </w:t>
      </w:r>
      <w:r w:rsidR="001F356C">
        <w:t xml:space="preserve">Российской Федерации </w:t>
      </w:r>
      <w:r w:rsidRPr="00900F12">
        <w:t>от 29.07.2013 № 644</w:t>
      </w:r>
      <w:r w:rsidRPr="00900F12">
        <w:rPr>
          <w:rFonts w:eastAsiaTheme="minorHAnsi"/>
          <w:lang w:eastAsia="en-US"/>
        </w:rPr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2.2. При заключении договора водоотведения для действующих, реконструируемых, перепрофилируемых, расширяемых или строящихся объектов Абонент должен предоставить план мероприятий по рациональному использованию питьевой воды и сокращению сброса сточных вод с указанием следующих мероприятий: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внедрение технологических процессов, позволяющих уменьшить объем сточных вод и концентрацию содержащихся</w:t>
      </w:r>
      <w:r w:rsidR="00570C99" w:rsidRPr="00900F12">
        <w:rPr>
          <w:rFonts w:eastAsiaTheme="minorHAnsi"/>
          <w:lang w:eastAsia="en-US"/>
        </w:rPr>
        <w:t xml:space="preserve"> в них загрязняющих веществ</w:t>
      </w:r>
      <w:r w:rsidRPr="00900F12">
        <w:rPr>
          <w:rFonts w:eastAsiaTheme="minorHAnsi"/>
          <w:lang w:eastAsia="en-US"/>
        </w:rPr>
        <w:t>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устройство систем оборотного и повторного водоснабжения;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предварительная очистка сточных вод или части их на локальных очистных сооружениях;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максимальное использование очищенных и обеззараженных производственных сточных вод в производственном водоснабжении цехов предприятий;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обработка осадков с очистных сооружений и решения вопроса о местах их захоронения или утилизации.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2.3. При заключении договора водоотведения Абонент должен иметь: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для вновь построенных и реконструируемых предприятий - согласование с </w:t>
      </w:r>
      <w:r w:rsidR="001F356C">
        <w:rPr>
          <w:rFonts w:eastAsiaTheme="minorHAnsi"/>
          <w:lang w:eastAsia="en-US"/>
        </w:rPr>
        <w:t xml:space="preserve">                    </w:t>
      </w:r>
      <w:r w:rsidRPr="00900F12">
        <w:rPr>
          <w:rFonts w:eastAsiaTheme="minorHAnsi"/>
          <w:lang w:eastAsia="en-US"/>
        </w:rPr>
        <w:t xml:space="preserve">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проектной документации с положительным заключением экологической экспертизы</w:t>
      </w:r>
      <w:r w:rsidR="00570C99" w:rsidRPr="00900F12">
        <w:rPr>
          <w:rFonts w:eastAsiaTheme="minorHAnsi"/>
          <w:lang w:eastAsia="en-US"/>
        </w:rPr>
        <w:t>, в случаях установленных Федеральным законом от 23.11.1995 №</w:t>
      </w:r>
      <w:r w:rsidR="001F356C">
        <w:rPr>
          <w:rFonts w:eastAsiaTheme="minorHAnsi"/>
          <w:lang w:eastAsia="en-US"/>
        </w:rPr>
        <w:t xml:space="preserve"> </w:t>
      </w:r>
      <w:r w:rsidR="00570C99" w:rsidRPr="00900F12">
        <w:rPr>
          <w:rFonts w:eastAsiaTheme="minorHAnsi"/>
          <w:lang w:eastAsia="en-US"/>
        </w:rPr>
        <w:t>174</w:t>
      </w:r>
      <w:r w:rsidR="001F356C">
        <w:rPr>
          <w:rFonts w:eastAsiaTheme="minorHAnsi"/>
          <w:lang w:eastAsia="en-US"/>
        </w:rPr>
        <w:t>-ФЗ</w:t>
      </w:r>
      <w:r w:rsidR="00570C99" w:rsidRPr="00900F12">
        <w:rPr>
          <w:rFonts w:eastAsiaTheme="minorHAnsi"/>
          <w:lang w:eastAsia="en-US"/>
        </w:rPr>
        <w:t xml:space="preserve"> </w:t>
      </w:r>
      <w:r w:rsidR="001F356C">
        <w:rPr>
          <w:rFonts w:eastAsiaTheme="minorHAnsi"/>
          <w:lang w:eastAsia="en-US"/>
        </w:rPr>
        <w:t xml:space="preserve">                     </w:t>
      </w:r>
      <w:r w:rsidR="00570C99" w:rsidRPr="00900F12">
        <w:rPr>
          <w:rFonts w:eastAsiaTheme="minorHAnsi"/>
          <w:lang w:eastAsia="en-US"/>
        </w:rPr>
        <w:t>«Об экологической экспертизе</w:t>
      </w:r>
      <w:r w:rsidR="001F356C">
        <w:rPr>
          <w:rFonts w:eastAsiaTheme="minorHAnsi"/>
          <w:lang w:eastAsia="en-US"/>
        </w:rPr>
        <w:t>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2.4. При реконструкции, расширении или</w:t>
      </w:r>
      <w:r w:rsidR="00570C99" w:rsidRPr="00900F12">
        <w:rPr>
          <w:rFonts w:eastAsiaTheme="minorHAnsi"/>
          <w:lang w:eastAsia="en-US"/>
        </w:rPr>
        <w:t xml:space="preserve"> строительстве объектов Абонент</w:t>
      </w:r>
      <w:r w:rsidRPr="00900F12">
        <w:rPr>
          <w:rFonts w:eastAsiaTheme="minorHAnsi"/>
          <w:lang w:eastAsia="en-US"/>
        </w:rPr>
        <w:t xml:space="preserve"> обязан: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получить в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технические условия на канализование до разработки проекта;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согласовать с АО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проектную документацию;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получить положительное заключение государственной экологической экспертизы по проекту;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после окончания строительства заключить договор водоотведения</w:t>
      </w:r>
      <w:r w:rsidR="000A19E8" w:rsidRPr="00900F12">
        <w:rPr>
          <w:rFonts w:eastAsiaTheme="minorHAnsi"/>
          <w:lang w:eastAsia="en-US"/>
        </w:rPr>
        <w:t>, либо</w:t>
      </w:r>
      <w:r w:rsidR="00570C99" w:rsidRPr="00900F12">
        <w:t xml:space="preserve"> единый договор водоснабжения и водоотведения</w:t>
      </w:r>
      <w:r w:rsidR="000A19E8" w:rsidRPr="00900F12">
        <w:t xml:space="preserve"> (далее - договор водоотведения)</w:t>
      </w:r>
      <w:r w:rsidR="00570C99" w:rsidRPr="00900F12">
        <w:t xml:space="preserve">, </w:t>
      </w:r>
      <w:r w:rsidRPr="00900F12">
        <w:rPr>
          <w:rFonts w:eastAsiaTheme="minorHAnsi"/>
          <w:lang w:eastAsia="en-US"/>
        </w:rPr>
        <w:t xml:space="preserve"> или внести изменения</w:t>
      </w:r>
      <w:r w:rsidR="001F356C">
        <w:rPr>
          <w:rFonts w:eastAsiaTheme="minorHAnsi"/>
          <w:lang w:eastAsia="en-US"/>
        </w:rPr>
        <w:t>,</w:t>
      </w:r>
      <w:r w:rsidRPr="00900F12">
        <w:rPr>
          <w:rFonts w:eastAsiaTheme="minorHAnsi"/>
          <w:lang w:eastAsia="en-US"/>
        </w:rPr>
        <w:t xml:space="preserve"> </w:t>
      </w:r>
      <w:proofErr w:type="gramStart"/>
      <w:r w:rsidRPr="00900F12">
        <w:rPr>
          <w:rFonts w:eastAsiaTheme="minorHAnsi"/>
          <w:lang w:eastAsia="en-US"/>
        </w:rPr>
        <w:t>в</w:t>
      </w:r>
      <w:proofErr w:type="gramEnd"/>
      <w:r w:rsidRPr="00900F12">
        <w:rPr>
          <w:rFonts w:eastAsiaTheme="minorHAnsi"/>
          <w:lang w:eastAsia="en-US"/>
        </w:rPr>
        <w:t xml:space="preserve"> уже действующий.</w:t>
      </w:r>
    </w:p>
    <w:p w:rsidR="00897DB5" w:rsidRPr="00900F12" w:rsidRDefault="00897DB5" w:rsidP="00897DB5">
      <w:pPr>
        <w:autoSpaceDE w:val="0"/>
        <w:autoSpaceDN w:val="0"/>
        <w:adjustRightInd w:val="0"/>
        <w:ind w:right="-185" w:firstLine="540"/>
        <w:jc w:val="both"/>
      </w:pPr>
      <w:r w:rsidRPr="00900F12">
        <w:rPr>
          <w:rFonts w:eastAsiaTheme="minorHAnsi"/>
          <w:lang w:eastAsia="en-US"/>
        </w:rPr>
        <w:t xml:space="preserve">2.5. </w:t>
      </w:r>
      <w:r w:rsidRPr="00900F12">
        <w:t>Технические условия на подключение объекта могут быть выданы только при наличии резервов мощности систем канализации.</w:t>
      </w:r>
    </w:p>
    <w:p w:rsidR="00897DB5" w:rsidRPr="00900F12" w:rsidRDefault="00897DB5" w:rsidP="00897DB5">
      <w:pPr>
        <w:autoSpaceDE w:val="0"/>
        <w:autoSpaceDN w:val="0"/>
        <w:adjustRightInd w:val="0"/>
        <w:ind w:firstLine="540"/>
        <w:contextualSpacing/>
        <w:jc w:val="both"/>
      </w:pPr>
      <w:r w:rsidRPr="00900F12">
        <w:t xml:space="preserve">Для получения технических условий на канализование объекта и согласования проектной документации заказчик представляет в АО </w:t>
      </w:r>
      <w:r w:rsidR="00496BDB" w:rsidRPr="00900F12">
        <w:t>«</w:t>
      </w:r>
      <w:r w:rsidRPr="00900F12">
        <w:t>Водоканал</w:t>
      </w:r>
      <w:r w:rsidR="00496BDB" w:rsidRPr="00900F12">
        <w:t>»</w:t>
      </w:r>
      <w:r w:rsidRPr="00900F12">
        <w:t xml:space="preserve"> документацию в установленном законом порядке.</w:t>
      </w:r>
    </w:p>
    <w:p w:rsidR="009E0399" w:rsidRPr="00900F12" w:rsidRDefault="00AB1B21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2.6</w:t>
      </w:r>
      <w:r w:rsidR="00897DB5" w:rsidRPr="00900F12">
        <w:rPr>
          <w:rFonts w:eastAsiaTheme="minorHAnsi"/>
          <w:lang w:eastAsia="en-US"/>
        </w:rPr>
        <w:t>. При рассмотрении заявления на получение</w:t>
      </w:r>
      <w:r w:rsidR="009E0399" w:rsidRPr="00900F12">
        <w:rPr>
          <w:rFonts w:eastAsiaTheme="minorHAnsi"/>
          <w:lang w:eastAsia="en-US"/>
        </w:rPr>
        <w:t xml:space="preserve"> технич</w:t>
      </w:r>
      <w:r w:rsidR="00897DB5" w:rsidRPr="00900F12">
        <w:rPr>
          <w:rFonts w:eastAsiaTheme="minorHAnsi"/>
          <w:lang w:eastAsia="en-US"/>
        </w:rPr>
        <w:t xml:space="preserve">еских условий на канализование, а также при </w:t>
      </w:r>
      <w:r w:rsidR="009E0399" w:rsidRPr="00900F12">
        <w:rPr>
          <w:rFonts w:eastAsiaTheme="minorHAnsi"/>
          <w:lang w:eastAsia="en-US"/>
        </w:rPr>
        <w:t xml:space="preserve"> согласова</w:t>
      </w:r>
      <w:r w:rsidR="00897DB5" w:rsidRPr="00900F12">
        <w:rPr>
          <w:rFonts w:eastAsiaTheme="minorHAnsi"/>
          <w:lang w:eastAsia="en-US"/>
        </w:rPr>
        <w:t>нии проектной документации на водоотведение</w:t>
      </w:r>
      <w:r w:rsidR="009E0399" w:rsidRPr="00900F12">
        <w:rPr>
          <w:rFonts w:eastAsiaTheme="minorHAnsi"/>
          <w:lang w:eastAsia="en-US"/>
        </w:rPr>
        <w:t xml:space="preserve"> А</w:t>
      </w:r>
      <w:r w:rsidR="005F528E" w:rsidRPr="00900F12">
        <w:rPr>
          <w:rFonts w:eastAsiaTheme="minorHAnsi"/>
          <w:lang w:eastAsia="en-US"/>
        </w:rPr>
        <w:t xml:space="preserve">бонентов </w:t>
      </w:r>
      <w:r w:rsidR="009E0399" w:rsidRPr="00900F12">
        <w:rPr>
          <w:rFonts w:eastAsiaTheme="minorHAnsi"/>
          <w:lang w:eastAsia="en-US"/>
        </w:rPr>
        <w:t xml:space="preserve"> </w:t>
      </w:r>
      <w:r w:rsidR="00F97ACC" w:rsidRPr="00900F12">
        <w:rPr>
          <w:rFonts w:eastAsiaTheme="minorHAnsi"/>
          <w:lang w:eastAsia="en-US"/>
        </w:rPr>
        <w:t>АО</w:t>
      </w:r>
      <w:r w:rsidR="009E0399"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="009E0399"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="009E0399" w:rsidRPr="00900F12">
        <w:rPr>
          <w:rFonts w:eastAsiaTheme="minorHAnsi"/>
          <w:lang w:eastAsia="en-US"/>
        </w:rPr>
        <w:t xml:space="preserve"> имеет право:</w:t>
      </w:r>
    </w:p>
    <w:p w:rsidR="0022697B" w:rsidRPr="00900F12" w:rsidRDefault="0022697B" w:rsidP="0022697B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          - потребовать предоставление дополнительной документации, в случаях предусмотренных законодательством Российской Федерации</w:t>
      </w:r>
      <w:r w:rsidR="000659B9" w:rsidRPr="00900F12">
        <w:rPr>
          <w:rFonts w:eastAsiaTheme="minorHAnsi"/>
          <w:lang w:eastAsia="en-US"/>
        </w:rPr>
        <w:t>;</w:t>
      </w:r>
    </w:p>
    <w:p w:rsidR="009E0399" w:rsidRPr="00900F12" w:rsidRDefault="009E0399" w:rsidP="00A32C8F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lastRenderedPageBreak/>
        <w:t>- обследовать объект и взять на анализ пробы сточных вод;</w:t>
      </w:r>
    </w:p>
    <w:p w:rsidR="009E0399" w:rsidRPr="00900F12" w:rsidRDefault="009E0399" w:rsidP="008765A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отказать в рассмотрении представленных документов, если в них не учтены требования настоящих Условий, не оформлен договором уже существующий сброс сточных вод и не выполнены водоохранные мероприятия.</w:t>
      </w:r>
    </w:p>
    <w:p w:rsidR="009E0399" w:rsidRPr="00900F12" w:rsidRDefault="00AB1B21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2.7</w:t>
      </w:r>
      <w:r w:rsidR="00E92F59" w:rsidRPr="00900F12">
        <w:rPr>
          <w:rFonts w:eastAsiaTheme="minorHAnsi"/>
          <w:lang w:eastAsia="en-US"/>
        </w:rPr>
        <w:t xml:space="preserve">. Сотрудники </w:t>
      </w:r>
      <w:r w:rsidR="009E0399" w:rsidRPr="00900F12">
        <w:rPr>
          <w:rFonts w:eastAsiaTheme="minorHAnsi"/>
          <w:lang w:eastAsia="en-US"/>
        </w:rPr>
        <w:t xml:space="preserve"> </w:t>
      </w:r>
      <w:r w:rsidR="00F97ACC" w:rsidRPr="00900F12">
        <w:rPr>
          <w:rFonts w:eastAsiaTheme="minorHAnsi"/>
          <w:lang w:eastAsia="en-US"/>
        </w:rPr>
        <w:t>АО</w:t>
      </w:r>
      <w:r w:rsidR="009E0399"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="009E0399"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="009E0399" w:rsidRPr="00900F12">
        <w:rPr>
          <w:rFonts w:eastAsiaTheme="minorHAnsi"/>
          <w:lang w:eastAsia="en-US"/>
        </w:rPr>
        <w:t xml:space="preserve"> имеют право получать от Абонентов и проверять их сведения об условиях образования сточных вод, применяемых технологиях и используемых материалах.</w:t>
      </w:r>
    </w:p>
    <w:p w:rsidR="009E0399" w:rsidRPr="00900F12" w:rsidRDefault="009E0399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2.</w:t>
      </w:r>
      <w:r w:rsidR="004128F4" w:rsidRPr="00900F12">
        <w:rPr>
          <w:rFonts w:eastAsiaTheme="minorHAnsi"/>
          <w:lang w:eastAsia="en-US"/>
        </w:rPr>
        <w:t>8</w:t>
      </w:r>
      <w:r w:rsidR="000A19E8" w:rsidRPr="00900F12">
        <w:rPr>
          <w:rFonts w:eastAsiaTheme="minorHAnsi"/>
          <w:lang w:eastAsia="en-US"/>
        </w:rPr>
        <w:t xml:space="preserve">. Договор </w:t>
      </w:r>
      <w:proofErr w:type="gramStart"/>
      <w:r w:rsidR="000A19E8" w:rsidRPr="00900F12">
        <w:rPr>
          <w:rFonts w:eastAsiaTheme="minorHAnsi"/>
          <w:lang w:eastAsia="en-US"/>
        </w:rPr>
        <w:t>водоотведения</w:t>
      </w:r>
      <w:proofErr w:type="gramEnd"/>
      <w:r w:rsidRPr="00900F12">
        <w:rPr>
          <w:rFonts w:eastAsiaTheme="minorHAnsi"/>
          <w:lang w:eastAsia="en-US"/>
        </w:rPr>
        <w:t xml:space="preserve"> может </w:t>
      </w:r>
      <w:r w:rsidR="001F356C">
        <w:rPr>
          <w:rFonts w:eastAsiaTheme="minorHAnsi"/>
          <w:lang w:eastAsia="en-US"/>
        </w:rPr>
        <w:t>быть</w:t>
      </w:r>
      <w:r w:rsidRPr="00900F12">
        <w:rPr>
          <w:rFonts w:eastAsiaTheme="minorHAnsi"/>
          <w:lang w:eastAsia="en-US"/>
        </w:rPr>
        <w:t xml:space="preserve"> расторгнут в соответствии с законодательством Российской Федерации при несоблюдении Абонентом н</w:t>
      </w:r>
      <w:r w:rsidR="00434116" w:rsidRPr="00900F12">
        <w:rPr>
          <w:rFonts w:eastAsiaTheme="minorHAnsi"/>
          <w:lang w:eastAsia="en-US"/>
        </w:rPr>
        <w:t>астоящих Условий</w:t>
      </w:r>
      <w:r w:rsidRPr="00900F12">
        <w:rPr>
          <w:rFonts w:eastAsiaTheme="minorHAnsi"/>
          <w:lang w:eastAsia="en-US"/>
        </w:rPr>
        <w:t>.</w:t>
      </w:r>
    </w:p>
    <w:p w:rsidR="001F356C" w:rsidRDefault="004128F4" w:rsidP="00897DB5">
      <w:pPr>
        <w:autoSpaceDE w:val="0"/>
        <w:autoSpaceDN w:val="0"/>
        <w:adjustRightInd w:val="0"/>
        <w:ind w:firstLine="567"/>
        <w:contextualSpacing/>
        <w:jc w:val="both"/>
      </w:pPr>
      <w:r w:rsidRPr="00900F12">
        <w:rPr>
          <w:rFonts w:eastAsiaTheme="minorHAnsi"/>
          <w:lang w:eastAsia="en-US"/>
        </w:rPr>
        <w:t>2.9</w:t>
      </w:r>
      <w:r w:rsidR="009E0399" w:rsidRPr="00900F12">
        <w:rPr>
          <w:rFonts w:eastAsiaTheme="minorHAnsi"/>
          <w:lang w:eastAsia="en-US"/>
        </w:rPr>
        <w:t xml:space="preserve">. </w:t>
      </w:r>
      <w:r w:rsidR="001E5E2B" w:rsidRPr="00900F12">
        <w:t xml:space="preserve">Сброс сточных вод в систему городской коммунальной канализации может производиться Абонентами только при наличии договора на сброс (прием) сточных вод, заключенного с АО </w:t>
      </w:r>
      <w:r w:rsidR="00496BDB" w:rsidRPr="00900F12">
        <w:t>«</w:t>
      </w:r>
      <w:r w:rsidR="001E5E2B" w:rsidRPr="00900F12">
        <w:t>Водоканал</w:t>
      </w:r>
      <w:r w:rsidR="00496BDB" w:rsidRPr="00900F12">
        <w:t>»</w:t>
      </w:r>
      <w:r w:rsidR="001E5E2B" w:rsidRPr="00900F12">
        <w:t xml:space="preserve"> в соответствии с </w:t>
      </w:r>
      <w:hyperlink r:id="rId10" w:history="1">
        <w:r w:rsidR="001E5E2B" w:rsidRPr="00900F12">
          <w:t>Правилами</w:t>
        </w:r>
      </w:hyperlink>
      <w:r w:rsidR="001E5E2B" w:rsidRPr="00900F12">
        <w:t xml:space="preserve"> холодного водоснабжения и водоотведения, утвержденными </w:t>
      </w:r>
      <w:r w:rsidR="001F356C">
        <w:t>п</w:t>
      </w:r>
      <w:r w:rsidR="001E5E2B" w:rsidRPr="00900F12">
        <w:t xml:space="preserve">остановлением Правительства </w:t>
      </w:r>
      <w:r w:rsidR="001F356C">
        <w:t xml:space="preserve">Российской Федерации  </w:t>
      </w:r>
      <w:r w:rsidR="001E5E2B" w:rsidRPr="00900F12">
        <w:t xml:space="preserve"> </w:t>
      </w:r>
      <w:r w:rsidR="005F528E" w:rsidRPr="00900F12">
        <w:t xml:space="preserve">от 29.07.2013 </w:t>
      </w:r>
      <w:r w:rsidR="001E5E2B" w:rsidRPr="00900F12">
        <w:t>№</w:t>
      </w:r>
      <w:r w:rsidR="005F528E" w:rsidRPr="00900F12">
        <w:t xml:space="preserve"> </w:t>
      </w:r>
      <w:r w:rsidR="001E5E2B" w:rsidRPr="00900F12">
        <w:t>644</w:t>
      </w:r>
      <w:r w:rsidR="005F528E" w:rsidRPr="00900F12">
        <w:t>.</w:t>
      </w:r>
      <w:r w:rsidR="001E5E2B" w:rsidRPr="00900F12">
        <w:t xml:space="preserve"> </w:t>
      </w:r>
      <w:r w:rsidR="00DD0CBB" w:rsidRPr="00900F12">
        <w:t xml:space="preserve">     </w:t>
      </w:r>
    </w:p>
    <w:p w:rsidR="009E0399" w:rsidRPr="00900F12" w:rsidRDefault="00DD0CBB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t xml:space="preserve">              </w:t>
      </w:r>
      <w:r w:rsidR="001E5E2B" w:rsidRPr="00900F12">
        <w:t>.</w:t>
      </w: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 ТРЕБОВАНИЯ К СТОЧНЫМ ВОДАМ АБОНЕНТОВ, ПРИНИМАЕМЫМ</w:t>
      </w:r>
    </w:p>
    <w:p w:rsidR="009E0399" w:rsidRPr="00900F12" w:rsidRDefault="009E0399" w:rsidP="008765AB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В СИСТЕМУ КОММУНАЛЬНОЙ КАНАЛИЗАЦИИ ГОРОДА</w:t>
      </w:r>
      <w:r w:rsidR="00DD0CBB" w:rsidRPr="00900F12">
        <w:rPr>
          <w:rFonts w:eastAsiaTheme="minorHAnsi"/>
          <w:lang w:eastAsia="en-US"/>
        </w:rPr>
        <w:t xml:space="preserve"> ИВАНОВА</w:t>
      </w:r>
    </w:p>
    <w:p w:rsidR="008765AB" w:rsidRPr="00900F12" w:rsidRDefault="008765AB" w:rsidP="008765AB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p w:rsidR="009E0399" w:rsidRPr="00900F12" w:rsidRDefault="009E0399" w:rsidP="00897DB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3.1. В систему коммунальной канализации города могут быть приняты сточные воды Абонентов, которые не вызывают нарушений в работе канализационных сетей и сооружений и могут быть очищены совместно с городскими бытовыми сточными водами до требований и нормативов, удовлетворяющих водному </w:t>
      </w:r>
      <w:hyperlink r:id="rId11" w:history="1">
        <w:r w:rsidRPr="00900F12">
          <w:rPr>
            <w:rFonts w:eastAsiaTheme="minorHAnsi"/>
            <w:lang w:eastAsia="en-US"/>
          </w:rPr>
          <w:t>законодательству</w:t>
        </w:r>
      </w:hyperlink>
      <w:r w:rsidRPr="00900F12">
        <w:rPr>
          <w:rFonts w:eastAsiaTheme="minorHAnsi"/>
          <w:lang w:eastAsia="en-US"/>
        </w:rPr>
        <w:t xml:space="preserve"> Российской Федерации.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3.2. Запрещается сбрасывать в городскую кана</w:t>
      </w:r>
      <w:r w:rsidR="0022697B" w:rsidRPr="00900F12">
        <w:rPr>
          <w:rFonts w:eastAsiaTheme="minorHAnsi"/>
          <w:lang w:eastAsia="en-US"/>
        </w:rPr>
        <w:t>лизацию</w:t>
      </w:r>
      <w:r w:rsidRPr="00900F12">
        <w:rPr>
          <w:rFonts w:eastAsiaTheme="minorHAnsi"/>
          <w:lang w:eastAsia="en-US"/>
        </w:rPr>
        <w:t>:</w:t>
      </w:r>
    </w:p>
    <w:p w:rsidR="0022697B" w:rsidRPr="00900F12" w:rsidRDefault="0022697B" w:rsidP="0022697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кислоты;</w:t>
      </w:r>
    </w:p>
    <w:p w:rsidR="0022697B" w:rsidRPr="00900F12" w:rsidRDefault="0022697B" w:rsidP="0022697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горючие смеси;</w:t>
      </w:r>
    </w:p>
    <w:p w:rsidR="0022697B" w:rsidRPr="00900F12" w:rsidRDefault="0022697B" w:rsidP="0022697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токсические и растворимые газообразующие вещества (в частности растворители: бензин, диэтиловый эфир, дихлорэтан, бензол и др.), способные образовывать в канализационных сетях и сооружениях токсические газы (сероводород, сероуглерод, окись углерода, цианисто-водородные кислоты, пары легколетучих ароматических углеводородов и др.);</w:t>
      </w:r>
    </w:p>
    <w:p w:rsidR="0022697B" w:rsidRPr="00900F12" w:rsidRDefault="0022697B" w:rsidP="0022697B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</w:t>
      </w:r>
      <w:r w:rsidR="000659B9" w:rsidRPr="00900F12">
        <w:rPr>
          <w:rFonts w:eastAsiaTheme="minorHAnsi"/>
          <w:lang w:eastAsia="en-US"/>
        </w:rPr>
        <w:t>взрывоопасные и токсичные смеси;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900F12">
        <w:rPr>
          <w:rFonts w:eastAsiaTheme="minorHAnsi"/>
          <w:lang w:eastAsia="en-US"/>
        </w:rPr>
        <w:t>- вещества, которые способны засорять трубы, колодцы, решетки или отлагаться на стенках труб, колодцев, решеток (окалина, известь, песок, гипс, металлическая стружка, мездра, каныга и т.п.);</w:t>
      </w:r>
      <w:proofErr w:type="gramEnd"/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вещества, которые оказывают разрушающие действия на материал труб и элементы сооружений канализации;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вредные вещества в концентрациях, препятствующих биологической очистке сточных вод;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опасные бактериальные загрязняющие вещества;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радиоактивные вещества и источники ионизирующих излучений;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нерастворимые масла, смолы, мазут;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биологически трудноокисляемые органические вещества;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биологически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жесткие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пове</w:t>
      </w:r>
      <w:r w:rsidR="00105987" w:rsidRPr="00900F12">
        <w:rPr>
          <w:rFonts w:eastAsiaTheme="minorHAnsi"/>
          <w:lang w:eastAsia="en-US"/>
        </w:rPr>
        <w:t>рхностно-активные вещества</w:t>
      </w:r>
      <w:r w:rsidRPr="00900F12">
        <w:rPr>
          <w:rFonts w:eastAsiaTheme="minorHAnsi"/>
          <w:lang w:eastAsia="en-US"/>
        </w:rPr>
        <w:t>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только минеральные вещества, в том числе и воды от установок водоподготовки ТЭЦ и котельных;</w:t>
      </w:r>
    </w:p>
    <w:p w:rsidR="009E0399" w:rsidRPr="00900F12" w:rsidRDefault="009E0399" w:rsidP="00A32C8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вещества, для которых не установлены предельно допустимые концентрации (ПДК) в воде водоемов соответствующего вида использования, а также отсутствуют методы аналитического контроля.</w:t>
      </w:r>
    </w:p>
    <w:p w:rsidR="009E0399" w:rsidRPr="00900F12" w:rsidRDefault="0022697B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3.3</w:t>
      </w:r>
      <w:r w:rsidR="009E0399" w:rsidRPr="00900F12">
        <w:rPr>
          <w:rFonts w:eastAsiaTheme="minorHAnsi"/>
          <w:lang w:eastAsia="en-US"/>
        </w:rPr>
        <w:t>. Не подлежат сбросу в канализацию города сточные воды, имеющие: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температуру свыше 40 градусов C;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lastRenderedPageBreak/>
        <w:t>- активную реакцию среды pH ниже 6,5 или выше 9,0;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ХПК выше БП</w:t>
      </w:r>
      <w:r w:rsidR="005F528E" w:rsidRPr="00900F12">
        <w:rPr>
          <w:rFonts w:eastAsiaTheme="minorHAnsi"/>
          <w:lang w:eastAsia="en-US"/>
        </w:rPr>
        <w:t>К</w:t>
      </w:r>
      <w:r w:rsidR="00271709" w:rsidRPr="00900F12">
        <w:rPr>
          <w:rFonts w:eastAsiaTheme="minorHAnsi"/>
          <w:lang w:eastAsia="en-US"/>
        </w:rPr>
        <w:t>5</w:t>
      </w:r>
      <w:r w:rsidR="005F528E" w:rsidRPr="00900F12">
        <w:rPr>
          <w:rFonts w:eastAsiaTheme="minorHAnsi"/>
          <w:lang w:eastAsia="en-US"/>
        </w:rPr>
        <w:t xml:space="preserve">  более чем в 2,5 раза или  </w:t>
      </w:r>
      <w:r w:rsidR="00271709" w:rsidRPr="00900F12">
        <w:rPr>
          <w:rFonts w:eastAsiaTheme="minorHAnsi"/>
          <w:lang w:eastAsia="en-US"/>
        </w:rPr>
        <w:t>БПК</w:t>
      </w:r>
      <w:r w:rsidRPr="00900F12">
        <w:rPr>
          <w:rFonts w:eastAsiaTheme="minorHAnsi"/>
          <w:lang w:eastAsia="en-US"/>
        </w:rPr>
        <w:t xml:space="preserve"> </w:t>
      </w:r>
      <w:proofErr w:type="gramStart"/>
      <w:r w:rsidRPr="00900F12">
        <w:rPr>
          <w:rFonts w:eastAsiaTheme="minorHAnsi"/>
          <w:lang w:eastAsia="en-US"/>
        </w:rPr>
        <w:t>полное</w:t>
      </w:r>
      <w:proofErr w:type="gramEnd"/>
      <w:r w:rsidRPr="00900F12">
        <w:rPr>
          <w:rFonts w:eastAsiaTheme="minorHAnsi"/>
          <w:lang w:eastAsia="en-US"/>
        </w:rPr>
        <w:t xml:space="preserve"> более чем</w:t>
      </w:r>
      <w:r w:rsidR="005F528E" w:rsidRPr="00900F12">
        <w:rPr>
          <w:rFonts w:eastAsiaTheme="minorHAnsi"/>
          <w:lang w:eastAsia="en-US"/>
        </w:rPr>
        <w:t xml:space="preserve"> </w:t>
      </w:r>
      <w:r w:rsidRPr="00900F12">
        <w:rPr>
          <w:rFonts w:eastAsiaTheme="minorHAnsi"/>
          <w:lang w:eastAsia="en-US"/>
        </w:rPr>
        <w:t>в 1,5 раза;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содержание сульфидов более 1,5 мг/дм3;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концентрированные маточные и кубовые растворы;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залповые сбросы сточных вод;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осадки с локальных очистных сооружений, грунт, строительный и бытовой мусор и отходы производства;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дренажные и нормативно чистые производственные стоки;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поверхностный сток с территории производственных площадок (дождевые, талые, поливомоечные воды и др.).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3.4</w:t>
      </w:r>
      <w:r w:rsidR="009E0399" w:rsidRPr="00900F12">
        <w:rPr>
          <w:rFonts w:eastAsiaTheme="minorHAnsi"/>
          <w:lang w:eastAsia="en-US"/>
        </w:rPr>
        <w:t>. В системе водоотведения Абонентов не допускается объединение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веществ. Например: сточных вод, содержащих соли кальция или магния, и щелочных растворов, соду и кислые воды, сульфид натрия и воды с чрезмерным содержанием щелочи, хлор и фенолы, и др.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3.5</w:t>
      </w:r>
      <w:r w:rsidR="009E0399" w:rsidRPr="00900F12">
        <w:rPr>
          <w:rFonts w:eastAsiaTheme="minorHAnsi"/>
          <w:lang w:eastAsia="en-US"/>
        </w:rPr>
        <w:t xml:space="preserve">. Сброс сточных вод Абонента в городскую канализацию должен осуществляться через самостоятельные выпуски с устройством за пределами территории предприятия контрольного канализационного колодца. Контрольные колодцы должны быть оборудованы приспособлениями для постоянного </w:t>
      </w:r>
      <w:proofErr w:type="gramStart"/>
      <w:r w:rsidR="009E0399" w:rsidRPr="00900F12">
        <w:rPr>
          <w:rFonts w:eastAsiaTheme="minorHAnsi"/>
          <w:lang w:eastAsia="en-US"/>
        </w:rPr>
        <w:t>контроля за</w:t>
      </w:r>
      <w:proofErr w:type="gramEnd"/>
      <w:r w:rsidR="009E0399" w:rsidRPr="00900F12">
        <w:rPr>
          <w:rFonts w:eastAsiaTheme="minorHAnsi"/>
          <w:lang w:eastAsia="en-US"/>
        </w:rPr>
        <w:t xml:space="preserve"> расходом и составом сточных вод по каждому выпуску (приборами учета, автоматическими пробоотборниками и, в случае необходимости, пломбируемыми автоматическими устройствами).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3.6</w:t>
      </w:r>
      <w:r w:rsidR="009E0399" w:rsidRPr="00900F12">
        <w:rPr>
          <w:rFonts w:eastAsiaTheme="minorHAnsi"/>
          <w:lang w:eastAsia="en-US"/>
        </w:rPr>
        <w:t>. Не допускается объединение одним выпуском сточных вод нескольких Абонентов. Объединение сточных вод нескольких Абонентов допускается только при совместной предварительной очистке этих вод на локальных очистных сооружениях.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3.7</w:t>
      </w:r>
      <w:r w:rsidR="009E0399" w:rsidRPr="00900F12">
        <w:rPr>
          <w:rFonts w:eastAsiaTheme="minorHAnsi"/>
          <w:lang w:eastAsia="en-US"/>
        </w:rPr>
        <w:t xml:space="preserve">. В тех случаях, когда количество и состав сточных вод резко изменяется в течение суток, а также при возможных залповых сбросах сильноконцентрированных сточных вод, на предприятиях необходимо предусматривать емкости-усреднители, </w:t>
      </w:r>
      <w:proofErr w:type="gramStart"/>
      <w:r w:rsidR="009E0399" w:rsidRPr="00900F12">
        <w:rPr>
          <w:rFonts w:eastAsiaTheme="minorHAnsi"/>
          <w:lang w:eastAsia="en-US"/>
        </w:rPr>
        <w:t>обеспечивающие</w:t>
      </w:r>
      <w:proofErr w:type="gramEnd"/>
      <w:r w:rsidR="009E0399" w:rsidRPr="00900F12">
        <w:rPr>
          <w:rFonts w:eastAsiaTheme="minorHAnsi"/>
          <w:lang w:eastAsia="en-US"/>
        </w:rPr>
        <w:t xml:space="preserve"> равномерный спуск сточных вод в городскую канализацию.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3.8</w:t>
      </w:r>
      <w:r w:rsidR="009E0399" w:rsidRPr="00900F12">
        <w:rPr>
          <w:rFonts w:eastAsiaTheme="minorHAnsi"/>
          <w:lang w:eastAsia="en-US"/>
        </w:rPr>
        <w:t>. Сточные воды могут быть приняты в городскую канализацию, если содержание в них вредных веществ не превышает значений допустимых концентраций загрязняющих веществ (ДК ЗВ), установленных для сточных вод Абонентов.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3.9</w:t>
      </w:r>
      <w:r w:rsidR="009E0399" w:rsidRPr="00900F12">
        <w:rPr>
          <w:rFonts w:eastAsiaTheme="minorHAnsi"/>
          <w:lang w:eastAsia="en-US"/>
        </w:rPr>
        <w:t>. Нормативы водоотведения (сброса) по составу сточных вод устанавливаются Абонентам с учетом: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условий сброса очищенных сточных вод в водный объект;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ПДК загрязняющих веществ в воде водоемов, используемых в </w:t>
      </w:r>
      <w:proofErr w:type="spellStart"/>
      <w:r w:rsidRPr="00900F12">
        <w:rPr>
          <w:rFonts w:eastAsiaTheme="minorHAnsi"/>
          <w:lang w:eastAsia="en-US"/>
        </w:rPr>
        <w:t>рыбохозяйственных</w:t>
      </w:r>
      <w:proofErr w:type="spellEnd"/>
      <w:r w:rsidRPr="00900F12">
        <w:rPr>
          <w:rFonts w:eastAsiaTheme="minorHAnsi"/>
          <w:lang w:eastAsia="en-US"/>
        </w:rPr>
        <w:t xml:space="preserve"> целях;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эффективности удаления загрязняющих веществ</w:t>
      </w:r>
      <w:r w:rsidR="000659B9" w:rsidRPr="00900F12">
        <w:rPr>
          <w:rFonts w:eastAsiaTheme="minorHAnsi"/>
          <w:lang w:eastAsia="en-US"/>
        </w:rPr>
        <w:t>,</w:t>
      </w:r>
      <w:r w:rsidRPr="00900F12">
        <w:rPr>
          <w:rFonts w:eastAsiaTheme="minorHAnsi"/>
          <w:lang w:eastAsia="en-US"/>
        </w:rPr>
        <w:t xml:space="preserve"> сточных вод на очистных сооружениях канализации города</w:t>
      </w:r>
      <w:r w:rsidR="000659B9" w:rsidRPr="00900F12">
        <w:rPr>
          <w:rFonts w:eastAsiaTheme="minorHAnsi"/>
          <w:lang w:eastAsia="en-US"/>
        </w:rPr>
        <w:t xml:space="preserve"> Иванова</w:t>
      </w:r>
      <w:r w:rsidRPr="00900F12">
        <w:rPr>
          <w:rFonts w:eastAsiaTheme="minorHAnsi"/>
          <w:lang w:eastAsia="en-US"/>
        </w:rPr>
        <w:t>;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соотношения поступающих на городские очистные сооружения канализации объемов бытовых и сточных вод Абонентов, сод</w:t>
      </w:r>
      <w:r w:rsidR="001E5E2B" w:rsidRPr="00900F12">
        <w:rPr>
          <w:rFonts w:eastAsiaTheme="minorHAnsi"/>
          <w:lang w:eastAsia="en-US"/>
        </w:rPr>
        <w:t>ержащих аналогичные загрязнения.</w:t>
      </w:r>
    </w:p>
    <w:p w:rsidR="009E0399" w:rsidRPr="00900F12" w:rsidRDefault="0022697B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3.10</w:t>
      </w:r>
      <w:r w:rsidR="009E0399" w:rsidRPr="00900F12">
        <w:rPr>
          <w:rFonts w:eastAsiaTheme="minorHAnsi"/>
          <w:lang w:eastAsia="en-US"/>
        </w:rPr>
        <w:t xml:space="preserve">. Нормативы водоотведения по составу сточных вод Абонентов при сбросе в систему городской канализации устанавливаются </w:t>
      </w:r>
      <w:r w:rsidR="00816BA7">
        <w:rPr>
          <w:rFonts w:eastAsiaTheme="minorHAnsi"/>
          <w:lang w:eastAsia="en-US"/>
        </w:rPr>
        <w:t>А</w:t>
      </w:r>
      <w:r w:rsidR="009E0399" w:rsidRPr="00900F12">
        <w:rPr>
          <w:rFonts w:eastAsiaTheme="minorHAnsi"/>
          <w:lang w:eastAsia="en-US"/>
        </w:rPr>
        <w:t>дминистрацией г</w:t>
      </w:r>
      <w:r w:rsidR="00816BA7">
        <w:rPr>
          <w:rFonts w:eastAsiaTheme="minorHAnsi"/>
          <w:lang w:eastAsia="en-US"/>
        </w:rPr>
        <w:t>орода</w:t>
      </w:r>
      <w:r w:rsidR="009E0399" w:rsidRPr="00900F12">
        <w:rPr>
          <w:rFonts w:eastAsiaTheme="minorHAnsi"/>
          <w:lang w:eastAsia="en-US"/>
        </w:rPr>
        <w:t xml:space="preserve"> Иванова.</w:t>
      </w: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При изменении условий, с учетом которых рассчитаны допустимые концентрации загрязняющих веще</w:t>
      </w:r>
      <w:proofErr w:type="gramStart"/>
      <w:r w:rsidRPr="00900F12">
        <w:rPr>
          <w:rFonts w:eastAsiaTheme="minorHAnsi"/>
          <w:lang w:eastAsia="en-US"/>
        </w:rPr>
        <w:t>ств дл</w:t>
      </w:r>
      <w:proofErr w:type="gramEnd"/>
      <w:r w:rsidRPr="00900F12">
        <w:rPr>
          <w:rFonts w:eastAsiaTheme="minorHAnsi"/>
          <w:lang w:eastAsia="en-US"/>
        </w:rPr>
        <w:t xml:space="preserve">я стоков Абонентов, допустимые </w:t>
      </w:r>
      <w:hyperlink w:anchor="Par222" w:history="1">
        <w:r w:rsidRPr="00900F12">
          <w:rPr>
            <w:rFonts w:eastAsiaTheme="minorHAnsi"/>
            <w:lang w:eastAsia="en-US"/>
          </w:rPr>
          <w:t>концентрации</w:t>
        </w:r>
      </w:hyperlink>
      <w:r w:rsidRPr="00900F12">
        <w:rPr>
          <w:rFonts w:eastAsiaTheme="minorHAnsi"/>
          <w:lang w:eastAsia="en-US"/>
        </w:rPr>
        <w:t xml:space="preserve"> </w:t>
      </w:r>
      <w:r w:rsidR="00925AD9" w:rsidRPr="00900F12">
        <w:rPr>
          <w:rFonts w:eastAsiaTheme="minorHAnsi"/>
          <w:lang w:eastAsia="en-US"/>
        </w:rPr>
        <w:t>подлежат пересчету (</w:t>
      </w:r>
      <w:r w:rsidR="00816BA7">
        <w:rPr>
          <w:rFonts w:eastAsiaTheme="minorHAnsi"/>
          <w:lang w:eastAsia="en-US"/>
        </w:rPr>
        <w:t>т</w:t>
      </w:r>
      <w:r w:rsidR="00925AD9" w:rsidRPr="00900F12">
        <w:rPr>
          <w:rFonts w:eastAsiaTheme="minorHAnsi"/>
          <w:lang w:eastAsia="en-US"/>
        </w:rPr>
        <w:t>аблица</w:t>
      </w:r>
      <w:r w:rsidRPr="00900F12">
        <w:rPr>
          <w:rFonts w:eastAsiaTheme="minorHAnsi"/>
          <w:lang w:eastAsia="en-US"/>
        </w:rPr>
        <w:t xml:space="preserve"> к настоящему приложению).</w:t>
      </w:r>
    </w:p>
    <w:p w:rsidR="008765AB" w:rsidRPr="00900F12" w:rsidRDefault="008765AB" w:rsidP="00A32C8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4. </w:t>
      </w:r>
      <w:proofErr w:type="gramStart"/>
      <w:r w:rsidRPr="00900F12">
        <w:rPr>
          <w:rFonts w:eastAsiaTheme="minorHAnsi"/>
          <w:lang w:eastAsia="en-US"/>
        </w:rPr>
        <w:t>КОНТРОЛЬ ЗА</w:t>
      </w:r>
      <w:proofErr w:type="gramEnd"/>
      <w:r w:rsidRPr="00900F12">
        <w:rPr>
          <w:rFonts w:eastAsiaTheme="minorHAnsi"/>
          <w:lang w:eastAsia="en-US"/>
        </w:rPr>
        <w:t xml:space="preserve"> СБРОСОМ СТОЧНЫХ ВОД АБОНЕНТОВ В СИСТЕМУ</w:t>
      </w:r>
    </w:p>
    <w:p w:rsidR="009E0399" w:rsidRPr="00900F12" w:rsidRDefault="009E0399" w:rsidP="008765AB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КОММУНАЛЬНОЙ КАНАЛИЗАЦИИ ГОРОДА</w:t>
      </w:r>
      <w:r w:rsidR="00DD0CBB" w:rsidRPr="00900F12">
        <w:rPr>
          <w:rFonts w:eastAsiaTheme="minorHAnsi"/>
          <w:lang w:eastAsia="en-US"/>
        </w:rPr>
        <w:t xml:space="preserve"> ИВАНОВА</w:t>
      </w:r>
    </w:p>
    <w:p w:rsidR="008765AB" w:rsidRPr="00900F12" w:rsidRDefault="008765AB" w:rsidP="00A32C8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4.1. </w:t>
      </w:r>
      <w:r w:rsidR="00E87A55" w:rsidRPr="00900F12">
        <w:rPr>
          <w:bCs/>
        </w:rPr>
        <w:t xml:space="preserve">АО </w:t>
      </w:r>
      <w:r w:rsidR="00496BDB" w:rsidRPr="00900F12">
        <w:rPr>
          <w:bCs/>
        </w:rPr>
        <w:t>«</w:t>
      </w:r>
      <w:r w:rsidR="00E87A55" w:rsidRPr="00900F12">
        <w:rPr>
          <w:bCs/>
        </w:rPr>
        <w:t>Водоканал</w:t>
      </w:r>
      <w:r w:rsidR="00496BDB" w:rsidRPr="00900F12">
        <w:rPr>
          <w:bCs/>
        </w:rPr>
        <w:t>»</w:t>
      </w:r>
      <w:r w:rsidR="00E87A55" w:rsidRPr="00900F12">
        <w:rPr>
          <w:bCs/>
        </w:rPr>
        <w:t xml:space="preserve"> контролирует количественный и качественный состав сточных вод, отводимых в городскую канализацию в соответствии с </w:t>
      </w:r>
      <w:r w:rsidR="00816BA7">
        <w:rPr>
          <w:bCs/>
        </w:rPr>
        <w:t>п</w:t>
      </w:r>
      <w:r w:rsidR="00E87A55" w:rsidRPr="00900F12">
        <w:t xml:space="preserve">остановлением Правительства </w:t>
      </w:r>
      <w:r w:rsidR="00816BA7">
        <w:t>Российской Федерации</w:t>
      </w:r>
      <w:r w:rsidR="00E87A55" w:rsidRPr="00900F12">
        <w:t xml:space="preserve"> от 21.06.2013 №</w:t>
      </w:r>
      <w:r w:rsidR="00816BA7">
        <w:t xml:space="preserve"> </w:t>
      </w:r>
      <w:r w:rsidR="00E87A55" w:rsidRPr="00900F12">
        <w:t xml:space="preserve">525 </w:t>
      </w:r>
      <w:r w:rsidR="00496BDB" w:rsidRPr="00900F12">
        <w:t>«</w:t>
      </w:r>
      <w:r w:rsidR="00E87A55" w:rsidRPr="00900F12">
        <w:t xml:space="preserve">Об утверждении Правил </w:t>
      </w:r>
      <w:r w:rsidR="00E87A55" w:rsidRPr="00900F12">
        <w:lastRenderedPageBreak/>
        <w:t>осуществления контроля состава и свой</w:t>
      </w:r>
      <w:proofErr w:type="gramStart"/>
      <w:r w:rsidR="00E87A55" w:rsidRPr="00900F12">
        <w:t>ств ст</w:t>
      </w:r>
      <w:proofErr w:type="gramEnd"/>
      <w:r w:rsidR="00E87A55" w:rsidRPr="00900F12">
        <w:t>очных вод</w:t>
      </w:r>
      <w:r w:rsidR="00496BDB" w:rsidRPr="00900F12">
        <w:t>»</w:t>
      </w:r>
      <w:r w:rsidR="00E87A55" w:rsidRPr="00900F12">
        <w:t>,</w:t>
      </w:r>
      <w:r w:rsidR="00D934A9" w:rsidRPr="00900F12">
        <w:rPr>
          <w:bCs/>
        </w:rPr>
        <w:t xml:space="preserve"> </w:t>
      </w:r>
      <w:r w:rsidR="00E87A55" w:rsidRPr="00900F12">
        <w:rPr>
          <w:bCs/>
        </w:rPr>
        <w:t>Условиями приема сточных вод Абонентов в систему коммунальной канализации города</w:t>
      </w:r>
      <w:r w:rsidR="0014405A" w:rsidRPr="00900F12">
        <w:rPr>
          <w:bCs/>
        </w:rPr>
        <w:t xml:space="preserve"> Иванова</w:t>
      </w:r>
      <w:r w:rsidR="00E87A55" w:rsidRPr="00900F12">
        <w:rPr>
          <w:bCs/>
        </w:rPr>
        <w:t xml:space="preserve"> и договорами, заключенными с Абонентами.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4.2. Абонент обязан: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обеспечивать исправное состояние и надежную работу всех канализационных сооружений, находящихся у него на балансе, не допускать утечки сточных вод;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принимать меры по исключению попадания дренажных, ливневых, талых вод в систему коммунальной канализации города;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- своевременно обезвреживать (утилизировать) и вывозить осадок с локальных очистных сооружений;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согласовывать места отбора проб с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>, содержать контрольные колодцы в соответствии с требованиями техники безопасности при отборе проб;</w:t>
      </w:r>
    </w:p>
    <w:p w:rsidR="009E0399" w:rsidRPr="00900F12" w:rsidRDefault="009E0399" w:rsidP="008D3114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- обеспечивать в любое время суток возможность проведения работниками </w:t>
      </w:r>
      <w:r w:rsidR="00816BA7">
        <w:rPr>
          <w:rFonts w:eastAsiaTheme="minorHAnsi"/>
          <w:lang w:eastAsia="en-US"/>
        </w:rPr>
        <w:t xml:space="preserve">                     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контрольных проверок канализационных сооружений, отбора контрольных проб сточных вод на предмет соблюдения настоящих Условий, предоставлять для этого необходимые документы, приборы, устройства, эксплуатационный персонал и т.д.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4.3. Абонент обязан ежемесячно осуществлять </w:t>
      </w:r>
      <w:proofErr w:type="gramStart"/>
      <w:r w:rsidRPr="00900F12">
        <w:rPr>
          <w:rFonts w:eastAsiaTheme="minorHAnsi"/>
          <w:lang w:eastAsia="en-US"/>
        </w:rPr>
        <w:t>контроль за</w:t>
      </w:r>
      <w:proofErr w:type="gramEnd"/>
      <w:r w:rsidRPr="00900F12">
        <w:rPr>
          <w:rFonts w:eastAsiaTheme="minorHAnsi"/>
          <w:lang w:eastAsia="en-US"/>
        </w:rPr>
        <w:t xml:space="preserve"> составом и свойствами сбрасываемых в систему канализации сточных вод, включая сточные воды </w:t>
      </w:r>
      <w:proofErr w:type="spellStart"/>
      <w:r w:rsidRPr="00900F12">
        <w:rPr>
          <w:rFonts w:eastAsiaTheme="minorHAnsi"/>
          <w:lang w:eastAsia="en-US"/>
        </w:rPr>
        <w:t>субабонентов</w:t>
      </w:r>
      <w:proofErr w:type="spellEnd"/>
      <w:r w:rsidRPr="00900F12">
        <w:rPr>
          <w:rFonts w:eastAsiaTheme="minorHAnsi"/>
          <w:lang w:eastAsia="en-US"/>
        </w:rPr>
        <w:t xml:space="preserve">, и предоставлять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сведения о результатах такого контроля.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Абонент должен осуществлять постоянный лабораторный контроль состава сточных вод до и после комплекса локальных очистных сооружений.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Порядок выполнения этих работ, место и периодичность отбора проб, перечень веществ, подлежащих определению, периодичность предоставления сведений об объемах и составе сточных вод должны согласовывать</w:t>
      </w:r>
      <w:r w:rsidR="00101775" w:rsidRPr="00900F12">
        <w:rPr>
          <w:rFonts w:eastAsiaTheme="minorHAnsi"/>
          <w:lang w:eastAsia="en-US"/>
        </w:rPr>
        <w:t xml:space="preserve">ся в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>.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4.4. Абонент несет ответственность за достоверность информации по учету полученной питьевой воды и сброшенных сточных вод и загрязняющих веществ.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4.5. </w:t>
      </w:r>
      <w:r w:rsidR="00342F56" w:rsidRPr="00900F12">
        <w:t xml:space="preserve">Состав сточных вод Абонента контролирует Центр контроля качества воды                                 АО </w:t>
      </w:r>
      <w:r w:rsidR="00496BDB" w:rsidRPr="00900F12">
        <w:t>«</w:t>
      </w:r>
      <w:r w:rsidR="00342F56" w:rsidRPr="00900F12">
        <w:t>Водоканал</w:t>
      </w:r>
      <w:r w:rsidR="00496BDB" w:rsidRPr="00900F12">
        <w:t>»</w:t>
      </w:r>
      <w:r w:rsidR="00342F56" w:rsidRPr="00900F12">
        <w:t xml:space="preserve">, аккредитованный Федеральной службой по аккредитации </w:t>
      </w:r>
      <w:r w:rsidR="00496BDB" w:rsidRPr="00900F12">
        <w:t>«</w:t>
      </w:r>
      <w:r w:rsidR="00342F56" w:rsidRPr="00900F12">
        <w:t>Росаккредитация</w:t>
      </w:r>
      <w:r w:rsidR="00496BDB" w:rsidRPr="00900F12">
        <w:t>»</w:t>
      </w:r>
      <w:r w:rsidR="00342F56" w:rsidRPr="00900F12">
        <w:t>. Контроль осуществляется путем производства химических анализов в разовых пробах, отбираемых в контрольных колодцах Абонентов на выпусках в систему коммунальной канализации города</w:t>
      </w:r>
      <w:r w:rsidR="00DD0CBB" w:rsidRPr="00900F12">
        <w:t xml:space="preserve"> Иванова</w:t>
      </w:r>
    </w:p>
    <w:p w:rsidR="009E0399" w:rsidRPr="00900F12" w:rsidRDefault="009E0399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4.6. Абонент обеспечивает беспрепятственный доступ работников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к контрольным колодцам для отбора проб сточных вод в любое время суток.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Абонент может участвовать в отборе контрольных проб сточных вод. Отбор проб сточных вод удостоверяется актом (протоколом отбора проб), который подписывают представители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и Абонента.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Представитель Абонента проверяет правильность записи во всех экземплярах протокола и может вносить в них свои замечания по отбору проб.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Отсутствие представителя Абонента при отборе пробы или отказ заверить протоколы отбора пробы фиксируется в них подписью представителей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с указанием причин. В данном случае отбор считается действительным.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proofErr w:type="spellStart"/>
      <w:r w:rsidRPr="00900F12">
        <w:rPr>
          <w:rFonts w:eastAsiaTheme="minorHAnsi"/>
          <w:lang w:eastAsia="en-US"/>
        </w:rPr>
        <w:t>Недопуск</w:t>
      </w:r>
      <w:proofErr w:type="spellEnd"/>
      <w:r w:rsidRPr="00900F12">
        <w:rPr>
          <w:rFonts w:eastAsiaTheme="minorHAnsi"/>
          <w:lang w:eastAsia="en-US"/>
        </w:rPr>
        <w:t xml:space="preserve"> представителя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в течение 30 минут с момента его приезда на предприятие к узлам учета либо к контрольным колодцам является нарушением Абонентом обязанности по обеспечению беспрепятственного доступа на узлы учета и к контрольным колодцам и влечет ответственность, предусмотренную в договоре.</w:t>
      </w:r>
    </w:p>
    <w:p w:rsidR="009E0399" w:rsidRPr="00900F12" w:rsidRDefault="006C50E2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4.7</w:t>
      </w:r>
      <w:r w:rsidR="009E0399" w:rsidRPr="00900F12">
        <w:rPr>
          <w:rFonts w:eastAsiaTheme="minorHAnsi"/>
          <w:lang w:eastAsia="en-US"/>
        </w:rPr>
        <w:t>. Отбор проб для проведения лабораторного контроля в сторонних организациях в случайную или не подготовленную соответствующим образом посуду недопустим. Результаты анализов подобных проб не могут быть признаны достоверными.</w:t>
      </w:r>
    </w:p>
    <w:p w:rsidR="009E0399" w:rsidRPr="00900F12" w:rsidRDefault="006C50E2" w:rsidP="005F528E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4.8</w:t>
      </w:r>
      <w:r w:rsidR="009E0399" w:rsidRPr="00900F12">
        <w:rPr>
          <w:rFonts w:eastAsiaTheme="minorHAnsi"/>
          <w:lang w:eastAsia="en-US"/>
        </w:rPr>
        <w:t xml:space="preserve">. В случае установления сверхнормативного по составу сброса </w:t>
      </w:r>
      <w:r w:rsidR="00F97ACC" w:rsidRPr="00900F12">
        <w:rPr>
          <w:rFonts w:eastAsiaTheme="minorHAnsi"/>
          <w:lang w:eastAsia="en-US"/>
        </w:rPr>
        <w:t>АО</w:t>
      </w:r>
      <w:r w:rsidR="009E0399"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="009E0399"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="009E0399" w:rsidRPr="00900F12">
        <w:rPr>
          <w:rFonts w:eastAsiaTheme="minorHAnsi"/>
          <w:lang w:eastAsia="en-US"/>
        </w:rPr>
        <w:t xml:space="preserve"> может произвести повторный отбор и анализ проб после устранения Абонентом документально подтвержденных причин и последствий такого сброса и проведения </w:t>
      </w:r>
      <w:r w:rsidR="009E0399" w:rsidRPr="00900F12">
        <w:rPr>
          <w:rFonts w:eastAsiaTheme="minorHAnsi"/>
          <w:lang w:eastAsia="en-US"/>
        </w:rPr>
        <w:lastRenderedPageBreak/>
        <w:t>мероприятий по недопущению повторного нарушения. Повторный отбор и анализ пробы производится за счет собственных средств Абонента.</w:t>
      </w:r>
    </w:p>
    <w:p w:rsidR="00342F56" w:rsidRPr="00900F12" w:rsidRDefault="007E7047" w:rsidP="005F528E">
      <w:pPr>
        <w:autoSpaceDE w:val="0"/>
        <w:autoSpaceDN w:val="0"/>
        <w:adjustRightInd w:val="0"/>
        <w:ind w:firstLine="567"/>
        <w:contextualSpacing/>
        <w:jc w:val="both"/>
      </w:pPr>
      <w:r w:rsidRPr="00900F12">
        <w:rPr>
          <w:rFonts w:eastAsiaTheme="minorHAnsi"/>
          <w:lang w:eastAsia="en-US"/>
        </w:rPr>
        <w:t>4.9</w:t>
      </w:r>
      <w:r w:rsidR="00816BA7">
        <w:rPr>
          <w:rFonts w:eastAsiaTheme="minorHAnsi"/>
          <w:lang w:eastAsia="en-US"/>
        </w:rPr>
        <w:t>.</w:t>
      </w:r>
      <w:r w:rsidR="00342F56" w:rsidRPr="00900F12">
        <w:rPr>
          <w:rFonts w:eastAsiaTheme="minorHAnsi"/>
          <w:lang w:eastAsia="en-US"/>
        </w:rPr>
        <w:t xml:space="preserve"> </w:t>
      </w:r>
      <w:r w:rsidR="00F223F8" w:rsidRPr="00900F12">
        <w:t>Периодичность и схема проведения химического контроля устанавливается индивидуально для каждого Абонента в зависимости от характер</w:t>
      </w:r>
      <w:r w:rsidR="0014405A" w:rsidRPr="00900F12">
        <w:t>а производства и состава стоков</w:t>
      </w:r>
      <w:r w:rsidR="00F223F8" w:rsidRPr="00900F12">
        <w:t>.</w:t>
      </w:r>
    </w:p>
    <w:p w:rsidR="00F223F8" w:rsidRPr="00900F12" w:rsidRDefault="006C50E2" w:rsidP="005F528E">
      <w:pPr>
        <w:autoSpaceDE w:val="0"/>
        <w:autoSpaceDN w:val="0"/>
        <w:adjustRightInd w:val="0"/>
        <w:ind w:firstLine="567"/>
        <w:contextualSpacing/>
        <w:jc w:val="both"/>
      </w:pPr>
      <w:r w:rsidRPr="00900F12">
        <w:t>4.1</w:t>
      </w:r>
      <w:r w:rsidR="007E7047" w:rsidRPr="00900F12">
        <w:t>0</w:t>
      </w:r>
      <w:r w:rsidR="00816BA7">
        <w:t>.</w:t>
      </w:r>
      <w:r w:rsidRPr="00900F12">
        <w:t xml:space="preserve">  </w:t>
      </w:r>
      <w:r w:rsidR="00F223F8" w:rsidRPr="00900F12">
        <w:t xml:space="preserve">Абонент обязан ежеквартально, не позднее 10 числа первого месяца, следующего за отчетным кварталом, предоставлять в водную инспекцию по контролю абонентов АО </w:t>
      </w:r>
      <w:r w:rsidR="00496BDB" w:rsidRPr="00900F12">
        <w:t>«</w:t>
      </w:r>
      <w:r w:rsidR="00F223F8" w:rsidRPr="00900F12">
        <w:t>Водоканал</w:t>
      </w:r>
      <w:r w:rsidR="00496BDB" w:rsidRPr="00900F12">
        <w:t>»</w:t>
      </w:r>
      <w:r w:rsidR="00F223F8" w:rsidRPr="00900F12">
        <w:t xml:space="preserve"> сведения о количестве и составе сточных вод, сбрасываемых через каждый выпуск, с приложением своих расчетов.</w:t>
      </w:r>
    </w:p>
    <w:p w:rsidR="00342F56" w:rsidRPr="00900F12" w:rsidRDefault="007E7047" w:rsidP="005F528E">
      <w:pPr>
        <w:autoSpaceDE w:val="0"/>
        <w:autoSpaceDN w:val="0"/>
        <w:adjustRightInd w:val="0"/>
        <w:ind w:right="-1" w:firstLine="567"/>
        <w:contextualSpacing/>
        <w:jc w:val="both"/>
      </w:pPr>
      <w:r w:rsidRPr="00900F12">
        <w:t>4.11</w:t>
      </w:r>
      <w:r w:rsidR="00342F56" w:rsidRPr="00900F12">
        <w:t>.</w:t>
      </w:r>
      <w:r w:rsidR="00D86769" w:rsidRPr="00900F12">
        <w:t xml:space="preserve"> </w:t>
      </w:r>
      <w:proofErr w:type="gramStart"/>
      <w:r w:rsidR="00D86769" w:rsidRPr="00900F12">
        <w:t>При отсутствии у Абонента учета объемов фактически сброшенных сточных вод на выпусках в системы коммунальной канализации для расчета платы за сброс загрязняющих веществ с превышением допустимых концентраций или допустимых сбросов за величину фактической концентрации по одноименному загрязняющему веществу, зафиксированному в пробах сточных вод на различных выпусках в системы коммунальной канализации, принимается усредненная величина.</w:t>
      </w:r>
      <w:proofErr w:type="gramEnd"/>
    </w:p>
    <w:p w:rsidR="00D86769" w:rsidRPr="00900F12" w:rsidRDefault="007E7047" w:rsidP="005F528E">
      <w:pPr>
        <w:autoSpaceDE w:val="0"/>
        <w:autoSpaceDN w:val="0"/>
        <w:adjustRightInd w:val="0"/>
        <w:ind w:right="-185" w:firstLine="567"/>
        <w:jc w:val="both"/>
      </w:pPr>
      <w:r w:rsidRPr="00900F12">
        <w:t>4.12</w:t>
      </w:r>
      <w:r w:rsidR="00D86769" w:rsidRPr="00900F12">
        <w:t>. При отсутств</w:t>
      </w:r>
      <w:proofErr w:type="gramStart"/>
      <w:r w:rsidR="00D86769" w:rsidRPr="00900F12">
        <w:t>ии у А</w:t>
      </w:r>
      <w:proofErr w:type="gramEnd"/>
      <w:r w:rsidR="00D86769" w:rsidRPr="00900F12">
        <w:t>бонентов в контрольных колодцах автоматических пробоотборников (для обеспечения отбора усредненной пробы сточных вод</w:t>
      </w:r>
      <w:r w:rsidR="003D6BC9" w:rsidRPr="00900F12">
        <w:t xml:space="preserve">) сотрудниками </w:t>
      </w:r>
      <w:r w:rsidR="00D86769" w:rsidRPr="00900F12">
        <w:t xml:space="preserve">АО </w:t>
      </w:r>
      <w:r w:rsidR="00496BDB" w:rsidRPr="00900F12">
        <w:t>«</w:t>
      </w:r>
      <w:r w:rsidR="00D86769" w:rsidRPr="00900F12">
        <w:t>Водоканал</w:t>
      </w:r>
      <w:r w:rsidR="00496BDB" w:rsidRPr="00900F12">
        <w:t>»</w:t>
      </w:r>
      <w:r w:rsidR="00D86769" w:rsidRPr="00900F12">
        <w:t xml:space="preserve"> отбираются разовые пробы сточных вод в соответствии с </w:t>
      </w:r>
      <w:r w:rsidR="001D3C80" w:rsidRPr="00900F12">
        <w:t xml:space="preserve">действующим законодательством Российской Федерации. </w:t>
      </w:r>
      <w:r w:rsidR="00D86769" w:rsidRPr="00900F12">
        <w:t>При этом объем сточных вод учитывается с начала расчетного периода, в котором зафиксировано нарушение, независимо от даты отбора проб.</w:t>
      </w:r>
    </w:p>
    <w:p w:rsidR="000659B9" w:rsidRPr="00900F12" w:rsidRDefault="00706D99" w:rsidP="00816BA7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Theme="minorHAnsi"/>
          <w:lang w:eastAsia="en-US"/>
        </w:rPr>
      </w:pPr>
      <w:r w:rsidRPr="00900F12">
        <w:t xml:space="preserve">Абоненты обеспечивают доступ представителей АО </w:t>
      </w:r>
      <w:r w:rsidR="00496BDB" w:rsidRPr="00900F12">
        <w:t>«</w:t>
      </w:r>
      <w:r w:rsidRPr="00900F12">
        <w:t>Водоканал</w:t>
      </w:r>
      <w:r w:rsidR="00496BDB" w:rsidRPr="00900F12">
        <w:t>»</w:t>
      </w:r>
      <w:r w:rsidRPr="00900F12">
        <w:t xml:space="preserve"> к контрольным колодцам и содействие при отборе проб сточных вод в любое время суток.</w:t>
      </w:r>
    </w:p>
    <w:p w:rsidR="000659B9" w:rsidRPr="00900F12" w:rsidRDefault="000659B9" w:rsidP="00A32C8F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center"/>
        <w:outlineLvl w:val="1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5. ОТВЕТСТВЕННОСТЬ И МЕРЫ ВОЗДЕЙСТВИЯ ЗА НАРУШЕНИЯ</w:t>
      </w: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УСЛОВИЙ ПРИЕМА СТОЧНЫХ ВОД АБОНЕНТОВ</w:t>
      </w:r>
    </w:p>
    <w:p w:rsidR="009E0399" w:rsidRPr="00900F12" w:rsidRDefault="009E0399" w:rsidP="00A32C8F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В СИСТЕМУ КОММУНАЛЬНОЙ КАНАЛИЗАЦИИ ГОРОДА</w:t>
      </w:r>
      <w:r w:rsidR="00DD0CBB" w:rsidRPr="00900F12">
        <w:rPr>
          <w:rFonts w:eastAsiaTheme="minorHAnsi"/>
          <w:lang w:eastAsia="en-US"/>
        </w:rPr>
        <w:t xml:space="preserve"> ИВАНОВА</w:t>
      </w:r>
    </w:p>
    <w:p w:rsidR="008765AB" w:rsidRPr="00900F12" w:rsidRDefault="008765AB" w:rsidP="00A32C8F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p w:rsidR="009E0399" w:rsidRPr="00900F12" w:rsidRDefault="009E0399" w:rsidP="008801C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5.1. </w:t>
      </w:r>
      <w:proofErr w:type="gramStart"/>
      <w:r w:rsidRPr="00900F12">
        <w:rPr>
          <w:rFonts w:eastAsiaTheme="minorHAnsi"/>
          <w:lang w:eastAsia="en-US"/>
        </w:rPr>
        <w:t>Абоненты несут ответственность за нарушения по их вине установленных Условий приема, повлекшие сброс недостаточно очищенных сточных вод в реку Уводь, а также аварии или несчастные случаи, возникшие</w:t>
      </w:r>
      <w:r w:rsidR="00D934A9" w:rsidRPr="00900F12">
        <w:rPr>
          <w:rFonts w:eastAsiaTheme="minorHAnsi"/>
          <w:lang w:eastAsia="en-US"/>
        </w:rPr>
        <w:t xml:space="preserve"> на канализационных сооружениях</w:t>
      </w:r>
      <w:r w:rsidR="00DD0CBB" w:rsidRPr="00900F12">
        <w:rPr>
          <w:rFonts w:eastAsiaTheme="minorHAnsi"/>
          <w:lang w:eastAsia="en-US"/>
        </w:rPr>
        <w:t xml:space="preserve">  </w:t>
      </w:r>
      <w:r w:rsidR="00816BA7">
        <w:rPr>
          <w:rFonts w:eastAsiaTheme="minorHAnsi"/>
          <w:lang w:eastAsia="en-US"/>
        </w:rPr>
        <w:t xml:space="preserve">                  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в связи со сбросом сточных вод, реагентов, других веществ и материалов, используемых в технологическом процессе и не регла</w:t>
      </w:r>
      <w:r w:rsidR="00D934A9" w:rsidRPr="00900F12">
        <w:rPr>
          <w:rFonts w:eastAsiaTheme="minorHAnsi"/>
          <w:lang w:eastAsia="en-US"/>
        </w:rPr>
        <w:t xml:space="preserve">ментируемых  </w:t>
      </w:r>
      <w:r w:rsidR="00D934A9" w:rsidRPr="00900F12">
        <w:rPr>
          <w:bCs/>
        </w:rPr>
        <w:t>Условиями приема сточных вод Абонентов в систему коммунальной канализации города</w:t>
      </w:r>
      <w:proofErr w:type="gramEnd"/>
      <w:r w:rsidR="00D934A9" w:rsidRPr="00900F12">
        <w:rPr>
          <w:bCs/>
        </w:rPr>
        <w:t xml:space="preserve"> Иванова и договорами, заключенными с Абонентами</w:t>
      </w:r>
      <w:r w:rsidRPr="00900F12">
        <w:rPr>
          <w:rFonts w:eastAsiaTheme="minorHAnsi"/>
          <w:lang w:eastAsia="en-US"/>
        </w:rPr>
        <w:t>.</w:t>
      </w:r>
    </w:p>
    <w:p w:rsidR="009E0399" w:rsidRPr="00900F12" w:rsidRDefault="009E0399" w:rsidP="008801C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5.2. Абоненты должны обеспечивать все меры, предупреждающие нарушения треб</w:t>
      </w:r>
      <w:r w:rsidR="00D934A9" w:rsidRPr="00900F12">
        <w:rPr>
          <w:rFonts w:eastAsiaTheme="minorHAnsi"/>
          <w:lang w:eastAsia="en-US"/>
        </w:rPr>
        <w:t xml:space="preserve">ований, установленных </w:t>
      </w:r>
      <w:r w:rsidR="00D934A9" w:rsidRPr="00900F12">
        <w:rPr>
          <w:bCs/>
        </w:rPr>
        <w:t>Условиями приема сточных вод Абонентов в систему коммунальной канализации города Иванова и договорами, заключенными с Абонентами</w:t>
      </w:r>
      <w:r w:rsidRPr="00900F12">
        <w:rPr>
          <w:rFonts w:eastAsiaTheme="minorHAnsi"/>
          <w:lang w:eastAsia="en-US"/>
        </w:rPr>
        <w:t>.</w:t>
      </w:r>
    </w:p>
    <w:p w:rsidR="009E0399" w:rsidRPr="00900F12" w:rsidRDefault="009E0399" w:rsidP="008801C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5.3.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несет ответственность за техническое состояние системы коммунальной канализации города, эффективную работу очистных сооружений этой системы при соблюдении Абонентами установленных в Условиях приема требований к составу сточных вод.</w:t>
      </w:r>
    </w:p>
    <w:p w:rsidR="009E0399" w:rsidRPr="00900F12" w:rsidRDefault="009E0399" w:rsidP="00816BA7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5.4.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обязано</w:t>
      </w:r>
      <w:r w:rsidR="00342F56" w:rsidRPr="00900F12">
        <w:rPr>
          <w:rFonts w:eastAsiaTheme="minorHAnsi"/>
          <w:lang w:eastAsia="en-US"/>
        </w:rPr>
        <w:t xml:space="preserve"> </w:t>
      </w:r>
      <w:r w:rsidR="00342F56" w:rsidRPr="00900F12">
        <w:t>своевременно информировать надзорный орган об авариях на системах городской канализации и принятых при этом мерах</w:t>
      </w:r>
      <w:r w:rsidR="00342F56" w:rsidRPr="00900F12">
        <w:rPr>
          <w:rFonts w:eastAsiaTheme="minorHAnsi"/>
          <w:lang w:eastAsia="en-US"/>
        </w:rPr>
        <w:t>.</w:t>
      </w:r>
    </w:p>
    <w:p w:rsidR="009E0399" w:rsidRPr="00900F12" w:rsidRDefault="009E0399" w:rsidP="008801C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5.5. </w:t>
      </w:r>
      <w:r w:rsidR="00F97ACC" w:rsidRPr="00900F12">
        <w:rPr>
          <w:rFonts w:eastAsiaTheme="minorHAnsi"/>
          <w:lang w:eastAsia="en-US"/>
        </w:rPr>
        <w:t>АО</w:t>
      </w:r>
      <w:r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Pr="00900F12">
        <w:rPr>
          <w:rFonts w:eastAsiaTheme="minorHAnsi"/>
          <w:lang w:eastAsia="en-US"/>
        </w:rPr>
        <w:t xml:space="preserve"> </w:t>
      </w:r>
      <w:r w:rsidR="00E714F2" w:rsidRPr="00900F12">
        <w:t xml:space="preserve">взимает с абонентов повышенную плату за превышение нормативов сброса сточных вод в канализацию города в соответствии с </w:t>
      </w:r>
      <w:r w:rsidR="00816BA7">
        <w:t>п</w:t>
      </w:r>
      <w:r w:rsidR="00E714F2" w:rsidRPr="00900F12">
        <w:t>остановлением администрации Ивановской области от 04.06.2002 №</w:t>
      </w:r>
      <w:r w:rsidR="00816BA7">
        <w:t xml:space="preserve"> </w:t>
      </w:r>
      <w:r w:rsidR="00E714F2" w:rsidRPr="00900F12">
        <w:t xml:space="preserve">55-па </w:t>
      </w:r>
      <w:r w:rsidR="00496BDB" w:rsidRPr="00900F12">
        <w:t>«</w:t>
      </w:r>
      <w:r w:rsidR="00E714F2" w:rsidRPr="00900F12">
        <w:t>Об утверждении Порядка взимания платы за сброс сточных вод и загрязняющих веществ в системы канализации населенных пунктов Ивановской области</w:t>
      </w:r>
      <w:r w:rsidR="00434116" w:rsidRPr="00900F12">
        <w:t>»</w:t>
      </w:r>
      <w:r w:rsidR="00D86769" w:rsidRPr="00900F12">
        <w:t>.</w:t>
      </w:r>
    </w:p>
    <w:p w:rsidR="00105987" w:rsidRPr="00900F12" w:rsidRDefault="009E0399" w:rsidP="000C0E5F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5.6. </w:t>
      </w:r>
      <w:r w:rsidR="00F97ACC" w:rsidRPr="00900F12">
        <w:rPr>
          <w:rFonts w:eastAsiaTheme="minorHAnsi"/>
          <w:lang w:eastAsia="en-US"/>
        </w:rPr>
        <w:t>АО</w:t>
      </w:r>
      <w:r w:rsidR="00D86769" w:rsidRPr="00900F12">
        <w:rPr>
          <w:rFonts w:eastAsiaTheme="minorHAnsi"/>
          <w:lang w:eastAsia="en-US"/>
        </w:rPr>
        <w:t xml:space="preserve"> </w:t>
      </w:r>
      <w:r w:rsidR="00496BDB" w:rsidRPr="00900F12">
        <w:rPr>
          <w:rFonts w:eastAsiaTheme="minorHAnsi"/>
          <w:lang w:eastAsia="en-US"/>
        </w:rPr>
        <w:t>«</w:t>
      </w:r>
      <w:r w:rsidR="00E714F2" w:rsidRPr="00900F12">
        <w:rPr>
          <w:rFonts w:eastAsiaTheme="minorHAnsi"/>
          <w:lang w:eastAsia="en-US"/>
        </w:rPr>
        <w:t>Водоканал</w:t>
      </w:r>
      <w:r w:rsidR="00496BDB" w:rsidRPr="00900F12">
        <w:rPr>
          <w:rFonts w:eastAsiaTheme="minorHAnsi"/>
          <w:lang w:eastAsia="en-US"/>
        </w:rPr>
        <w:t>»</w:t>
      </w:r>
      <w:r w:rsidR="00540867" w:rsidRPr="00900F12">
        <w:rPr>
          <w:rFonts w:eastAsiaTheme="minorHAnsi"/>
          <w:lang w:eastAsia="en-US"/>
        </w:rPr>
        <w:t xml:space="preserve"> в соответствии с действующим законодательством Российской Федерации</w:t>
      </w:r>
      <w:r w:rsidR="00E714F2" w:rsidRPr="00900F12">
        <w:rPr>
          <w:rFonts w:eastAsiaTheme="minorHAnsi"/>
          <w:lang w:eastAsia="en-US"/>
        </w:rPr>
        <w:t xml:space="preserve"> </w:t>
      </w:r>
      <w:r w:rsidR="00E714F2" w:rsidRPr="00900F12">
        <w:t xml:space="preserve">может временно ограничить или прекратить прием сточных вод, </w:t>
      </w:r>
      <w:r w:rsidR="00E714F2" w:rsidRPr="00900F12">
        <w:lastRenderedPageBreak/>
        <w:t xml:space="preserve">предварительно уведомив Абонента, в случае попадания не разрешенных к сбросу сточных вод и загрязняющих веществ в </w:t>
      </w:r>
      <w:r w:rsidR="000C0E5F" w:rsidRPr="00900F12">
        <w:t>систему коммунальной канализации.</w:t>
      </w:r>
    </w:p>
    <w:p w:rsidR="00816BA7" w:rsidRDefault="00816BA7" w:rsidP="0019747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197470" w:rsidRPr="00900F12" w:rsidRDefault="00925AD9" w:rsidP="00816BA7">
      <w:pPr>
        <w:autoSpaceDE w:val="0"/>
        <w:autoSpaceDN w:val="0"/>
        <w:adjustRightInd w:val="0"/>
        <w:ind w:left="4956"/>
        <w:outlineLvl w:val="0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Таблица</w:t>
      </w:r>
    </w:p>
    <w:p w:rsidR="00197470" w:rsidRPr="00900F12" w:rsidRDefault="00197470" w:rsidP="00816BA7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к </w:t>
      </w:r>
      <w:r w:rsidR="00496BDB" w:rsidRPr="00900F12">
        <w:rPr>
          <w:rFonts w:eastAsiaTheme="minorHAnsi"/>
          <w:lang w:eastAsia="en-US"/>
        </w:rPr>
        <w:t>«</w:t>
      </w:r>
      <w:r w:rsidRPr="00900F12">
        <w:rPr>
          <w:rFonts w:eastAsiaTheme="minorHAnsi"/>
          <w:lang w:eastAsia="en-US"/>
        </w:rPr>
        <w:t>Условия</w:t>
      </w:r>
      <w:r w:rsidR="00CF0F24">
        <w:rPr>
          <w:rFonts w:eastAsiaTheme="minorHAnsi"/>
          <w:lang w:eastAsia="en-US"/>
        </w:rPr>
        <w:t>м</w:t>
      </w:r>
      <w:r w:rsidRPr="00900F12">
        <w:rPr>
          <w:rFonts w:eastAsiaTheme="minorHAnsi"/>
          <w:lang w:eastAsia="en-US"/>
        </w:rPr>
        <w:t xml:space="preserve"> приема</w:t>
      </w:r>
    </w:p>
    <w:p w:rsidR="00816BA7" w:rsidRDefault="00197470" w:rsidP="00816BA7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сточных вод Абонентов</w:t>
      </w:r>
      <w:r w:rsidR="00816BA7">
        <w:rPr>
          <w:rFonts w:eastAsiaTheme="minorHAnsi"/>
          <w:lang w:eastAsia="en-US"/>
        </w:rPr>
        <w:t xml:space="preserve"> </w:t>
      </w:r>
      <w:r w:rsidRPr="00900F12">
        <w:rPr>
          <w:rFonts w:eastAsiaTheme="minorHAnsi"/>
          <w:lang w:eastAsia="en-US"/>
        </w:rPr>
        <w:t xml:space="preserve">в систему </w:t>
      </w:r>
    </w:p>
    <w:p w:rsidR="00197470" w:rsidRPr="00900F12" w:rsidRDefault="00197470" w:rsidP="00816BA7">
      <w:pPr>
        <w:autoSpaceDE w:val="0"/>
        <w:autoSpaceDN w:val="0"/>
        <w:adjustRightInd w:val="0"/>
        <w:ind w:left="4956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коммунальной</w:t>
      </w:r>
      <w:r w:rsidR="00816BA7">
        <w:rPr>
          <w:rFonts w:eastAsiaTheme="minorHAnsi"/>
          <w:lang w:eastAsia="en-US"/>
        </w:rPr>
        <w:t xml:space="preserve"> </w:t>
      </w:r>
      <w:r w:rsidRPr="00900F12">
        <w:rPr>
          <w:rFonts w:eastAsiaTheme="minorHAnsi"/>
          <w:lang w:eastAsia="en-US"/>
        </w:rPr>
        <w:t>канализации города</w:t>
      </w:r>
      <w:r w:rsidR="00496BDB" w:rsidRPr="00900F12">
        <w:rPr>
          <w:rFonts w:eastAsiaTheme="minorHAnsi"/>
          <w:lang w:eastAsia="en-US"/>
        </w:rPr>
        <w:t>»</w:t>
      </w:r>
    </w:p>
    <w:p w:rsidR="00197470" w:rsidRPr="00900F12" w:rsidRDefault="00197470" w:rsidP="0019747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97470" w:rsidRPr="00900F12" w:rsidRDefault="00197470" w:rsidP="001974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 xml:space="preserve">ВРЕМЕННЫЕ ДОПУСТИМЫЕ КОНЦЕНТРАЦИИ </w:t>
      </w:r>
      <w:proofErr w:type="gramStart"/>
      <w:r w:rsidRPr="00900F12">
        <w:rPr>
          <w:rFonts w:eastAsiaTheme="minorHAnsi"/>
          <w:lang w:eastAsia="en-US"/>
        </w:rPr>
        <w:t>ЗАГРЯЗНЯЮЩИХ</w:t>
      </w:r>
      <w:proofErr w:type="gramEnd"/>
    </w:p>
    <w:p w:rsidR="00197470" w:rsidRPr="00900F12" w:rsidRDefault="00197470" w:rsidP="001974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ВЕЩЕСТВ ПРИ ПРИЕМЕ СТОЧНЫХ ВОД АБОНЕНТОВ</w:t>
      </w:r>
    </w:p>
    <w:p w:rsidR="00197470" w:rsidRPr="00900F12" w:rsidRDefault="00197470" w:rsidP="001974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В СИСТЕМУ КОММУНАЛЬНОЙ КАНАЛИЗАЦИИ ГОРОДА</w:t>
      </w:r>
    </w:p>
    <w:p w:rsidR="00AB170E" w:rsidRDefault="00AB170E" w:rsidP="006E7857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CF0F24" w:rsidRDefault="00CF0F24" w:rsidP="006E7857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tbl>
      <w:tblPr>
        <w:tblStyle w:val="ab"/>
        <w:tblpPr w:leftFromText="180" w:rightFromText="180" w:vertAnchor="text" w:tblpY="1"/>
        <w:tblOverlap w:val="never"/>
        <w:tblW w:w="9492" w:type="dxa"/>
        <w:tblLook w:val="04A0" w:firstRow="1" w:lastRow="0" w:firstColumn="1" w:lastColumn="0" w:noHBand="0" w:noVBand="1"/>
      </w:tblPr>
      <w:tblGrid>
        <w:gridCol w:w="540"/>
        <w:gridCol w:w="2970"/>
        <w:gridCol w:w="2410"/>
        <w:gridCol w:w="3572"/>
      </w:tblGrid>
      <w:tr w:rsidR="00816BA7" w:rsidTr="00816BA7">
        <w:tc>
          <w:tcPr>
            <w:tcW w:w="540" w:type="dxa"/>
          </w:tcPr>
          <w:p w:rsidR="00816BA7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N </w:t>
            </w:r>
          </w:p>
          <w:p w:rsidR="00816BA7" w:rsidRDefault="00816BA7" w:rsidP="00816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900F12">
              <w:t>п</w:t>
            </w:r>
            <w:proofErr w:type="gramEnd"/>
            <w:r w:rsidRPr="00900F12">
              <w:t>/п</w:t>
            </w:r>
          </w:p>
        </w:tc>
        <w:tc>
          <w:tcPr>
            <w:tcW w:w="2970" w:type="dxa"/>
          </w:tcPr>
          <w:p w:rsidR="00816BA7" w:rsidRDefault="00816BA7" w:rsidP="00816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900F12">
              <w:t xml:space="preserve">Наименование ингредиентов    </w:t>
            </w:r>
          </w:p>
        </w:tc>
        <w:tc>
          <w:tcPr>
            <w:tcW w:w="2410" w:type="dxa"/>
          </w:tcPr>
          <w:p w:rsidR="00816BA7" w:rsidRDefault="00816BA7" w:rsidP="00816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900F12">
              <w:t>Допустимая концентрация</w:t>
            </w:r>
          </w:p>
        </w:tc>
        <w:tc>
          <w:tcPr>
            <w:tcW w:w="3572" w:type="dxa"/>
          </w:tcPr>
          <w:p w:rsidR="00816BA7" w:rsidRDefault="00816BA7" w:rsidP="00816B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900F12">
              <w:t xml:space="preserve">Единицы    измерения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</w:t>
            </w:r>
          </w:p>
        </w:tc>
        <w:tc>
          <w:tcPr>
            <w:tcW w:w="297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Температура                     </w:t>
            </w:r>
          </w:p>
        </w:tc>
        <w:tc>
          <w:tcPr>
            <w:tcW w:w="241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40    </w:t>
            </w:r>
          </w:p>
        </w:tc>
        <w:tc>
          <w:tcPr>
            <w:tcW w:w="3572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градусов C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2</w:t>
            </w:r>
          </w:p>
        </w:tc>
        <w:tc>
          <w:tcPr>
            <w:tcW w:w="297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900F12">
              <w:t>pH</w:t>
            </w:r>
            <w:proofErr w:type="spellEnd"/>
          </w:p>
        </w:tc>
        <w:tc>
          <w:tcPr>
            <w:tcW w:w="241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6,50 - 9,00</w:t>
            </w:r>
          </w:p>
        </w:tc>
        <w:tc>
          <w:tcPr>
            <w:tcW w:w="3572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ед. pH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297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Взвешенные вещества             </w:t>
            </w:r>
          </w:p>
        </w:tc>
        <w:tc>
          <w:tcPr>
            <w:tcW w:w="241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280</w:t>
            </w:r>
          </w:p>
        </w:tc>
        <w:tc>
          <w:tcPr>
            <w:tcW w:w="3572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297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Сухой остаток                   </w:t>
            </w:r>
          </w:p>
        </w:tc>
        <w:tc>
          <w:tcPr>
            <w:tcW w:w="2410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1000</w:t>
            </w:r>
          </w:p>
        </w:tc>
        <w:tc>
          <w:tcPr>
            <w:tcW w:w="3572" w:type="dxa"/>
          </w:tcPr>
          <w:p w:rsidR="00816BA7" w:rsidRPr="00900F12" w:rsidRDefault="00816BA7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297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ХПК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400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 </w:t>
            </w:r>
            <w:r>
              <w:t xml:space="preserve"> </w:t>
            </w:r>
            <w:r w:rsidRPr="00900F12">
              <w:t>О</w:t>
            </w:r>
            <w:proofErr w:type="gramStart"/>
            <w:r w:rsidRPr="00900F12">
              <w:t>2</w:t>
            </w:r>
            <w:proofErr w:type="gramEnd"/>
            <w:r w:rsidRPr="00900F12">
              <w:t xml:space="preserve">/дм3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</w:tc>
        <w:tc>
          <w:tcPr>
            <w:tcW w:w="2970" w:type="dxa"/>
          </w:tcPr>
          <w:p w:rsidR="00CF0F24" w:rsidRPr="00CF0F24" w:rsidRDefault="00CF0F24" w:rsidP="00CF0F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24">
              <w:rPr>
                <w:rFonts w:ascii="Times New Roman" w:hAnsi="Times New Roman" w:cs="Times New Roman"/>
                <w:sz w:val="24"/>
                <w:szCs w:val="24"/>
              </w:rPr>
              <w:t xml:space="preserve">БПК </w:t>
            </w:r>
          </w:p>
          <w:p w:rsidR="00816BA7" w:rsidRPr="00900F12" w:rsidRDefault="00CF0F24" w:rsidP="00CF0F24">
            <w:pPr>
              <w:autoSpaceDE w:val="0"/>
              <w:autoSpaceDN w:val="0"/>
              <w:adjustRightInd w:val="0"/>
              <w:outlineLvl w:val="0"/>
            </w:pPr>
            <w:r w:rsidRPr="00CF0F24">
              <w:t xml:space="preserve">         5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270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 </w:t>
            </w:r>
            <w:r>
              <w:t xml:space="preserve"> </w:t>
            </w:r>
            <w:r w:rsidRPr="00900F12">
              <w:t>О</w:t>
            </w:r>
            <w:proofErr w:type="gramStart"/>
            <w:r w:rsidRPr="00900F12">
              <w:t>2</w:t>
            </w:r>
            <w:proofErr w:type="gramEnd"/>
            <w:r w:rsidRPr="00900F12">
              <w:t xml:space="preserve">/дм3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297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Хлориды                         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400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</w:p>
        </w:tc>
        <w:tc>
          <w:tcPr>
            <w:tcW w:w="297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Сульфиды                        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1,50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9</w:t>
            </w:r>
          </w:p>
        </w:tc>
        <w:tc>
          <w:tcPr>
            <w:tcW w:w="297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Сульфаты                        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140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816BA7" w:rsidTr="00816BA7">
        <w:tc>
          <w:tcPr>
            <w:tcW w:w="54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10</w:t>
            </w:r>
          </w:p>
        </w:tc>
        <w:tc>
          <w:tcPr>
            <w:tcW w:w="297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Нефтепродукты                   </w:t>
            </w:r>
          </w:p>
        </w:tc>
        <w:tc>
          <w:tcPr>
            <w:tcW w:w="2410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0,80</w:t>
            </w:r>
          </w:p>
        </w:tc>
        <w:tc>
          <w:tcPr>
            <w:tcW w:w="3572" w:type="dxa"/>
          </w:tcPr>
          <w:p w:rsidR="00816BA7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11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ПАВ </w:t>
            </w:r>
            <w:proofErr w:type="gramStart"/>
            <w:r w:rsidRPr="00900F12">
              <w:t>неионогенные</w:t>
            </w:r>
            <w:proofErr w:type="gramEnd"/>
            <w:r w:rsidRPr="00900F12">
              <w:t xml:space="preserve">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0,25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12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ПАВ </w:t>
            </w:r>
            <w:proofErr w:type="spellStart"/>
            <w:r w:rsidRPr="00900F12">
              <w:t>анионоактивные</w:t>
            </w:r>
            <w:proofErr w:type="spellEnd"/>
            <w:r w:rsidRPr="00900F12">
              <w:t xml:space="preserve">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0,50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13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Жиры  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25,0  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14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Железо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0,40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15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Медь  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0,011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16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Цинк  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0,020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17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Кадмий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0,007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18</w:t>
            </w:r>
          </w:p>
        </w:tc>
        <w:tc>
          <w:tcPr>
            <w:tcW w:w="297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Никель 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0,007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19</w:t>
            </w:r>
          </w:p>
        </w:tc>
        <w:tc>
          <w:tcPr>
            <w:tcW w:w="2970" w:type="dxa"/>
          </w:tcPr>
          <w:p w:rsidR="00CF0F24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 xml:space="preserve">          </w:t>
            </w:r>
            <w:r w:rsidRPr="00900F12">
              <w:t xml:space="preserve">3+ </w:t>
            </w:r>
          </w:p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Хром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0,020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  <w:tr w:rsidR="00CF0F24" w:rsidTr="00816BA7">
        <w:tc>
          <w:tcPr>
            <w:tcW w:w="54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>20</w:t>
            </w:r>
          </w:p>
        </w:tc>
        <w:tc>
          <w:tcPr>
            <w:tcW w:w="2970" w:type="dxa"/>
          </w:tcPr>
          <w:p w:rsidR="00CF0F24" w:rsidRDefault="00CF0F24" w:rsidP="00816BA7">
            <w:pPr>
              <w:autoSpaceDE w:val="0"/>
              <w:autoSpaceDN w:val="0"/>
              <w:adjustRightInd w:val="0"/>
              <w:outlineLvl w:val="0"/>
            </w:pPr>
            <w:r>
              <w:t xml:space="preserve">            </w:t>
            </w:r>
            <w:r w:rsidRPr="00900F12">
              <w:t xml:space="preserve">6+ </w:t>
            </w:r>
          </w:p>
          <w:p w:rsidR="00CF0F24" w:rsidRPr="00900F12" w:rsidRDefault="00CF0F24" w:rsidP="00CF0F24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 Хром                         </w:t>
            </w:r>
          </w:p>
        </w:tc>
        <w:tc>
          <w:tcPr>
            <w:tcW w:w="2410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>0,027</w:t>
            </w:r>
          </w:p>
        </w:tc>
        <w:tc>
          <w:tcPr>
            <w:tcW w:w="3572" w:type="dxa"/>
          </w:tcPr>
          <w:p w:rsidR="00CF0F24" w:rsidRPr="00900F12" w:rsidRDefault="00CF0F24" w:rsidP="00816BA7">
            <w:pPr>
              <w:autoSpaceDE w:val="0"/>
              <w:autoSpaceDN w:val="0"/>
              <w:adjustRightInd w:val="0"/>
              <w:outlineLvl w:val="0"/>
            </w:pPr>
            <w:r w:rsidRPr="00900F12">
              <w:t xml:space="preserve">мг/дм3        </w:t>
            </w:r>
          </w:p>
        </w:tc>
      </w:tr>
    </w:tbl>
    <w:p w:rsidR="00816BA7" w:rsidRPr="00900F12" w:rsidRDefault="00816BA7" w:rsidP="006E7857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816BA7" w:rsidRDefault="00816BA7" w:rsidP="002269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97470" w:rsidRPr="00900F12" w:rsidRDefault="00197470" w:rsidP="0022697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00F12">
        <w:rPr>
          <w:rFonts w:eastAsiaTheme="minorHAnsi"/>
          <w:lang w:eastAsia="en-US"/>
        </w:rPr>
        <w:t>За допустимую концентрацию (ДК) веществ, отсутствующих в таблице, при сбросе их в городскую канализацию следует принимать предельно допустимую концентрацию (ПДК) соответствующих веществ в воде водоемов рыбохозяйственного вида водопользования.</w:t>
      </w:r>
    </w:p>
    <w:sectPr w:rsidR="00197470" w:rsidRPr="00900F12" w:rsidSect="00DE4925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8B" w:rsidRDefault="00B25B8B" w:rsidP="00DE4925">
      <w:r>
        <w:separator/>
      </w:r>
    </w:p>
  </w:endnote>
  <w:endnote w:type="continuationSeparator" w:id="0">
    <w:p w:rsidR="00B25B8B" w:rsidRDefault="00B25B8B" w:rsidP="00DE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8B" w:rsidRDefault="00B25B8B" w:rsidP="00DE4925">
      <w:r>
        <w:separator/>
      </w:r>
    </w:p>
  </w:footnote>
  <w:footnote w:type="continuationSeparator" w:id="0">
    <w:p w:rsidR="00B25B8B" w:rsidRDefault="00B25B8B" w:rsidP="00DE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624372"/>
      <w:docPartObj>
        <w:docPartGallery w:val="Page Numbers (Top of Page)"/>
        <w:docPartUnique/>
      </w:docPartObj>
    </w:sdtPr>
    <w:sdtEndPr/>
    <w:sdtContent>
      <w:p w:rsidR="00DE4925" w:rsidRDefault="00DE49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CA">
          <w:rPr>
            <w:noProof/>
          </w:rPr>
          <w:t>8</w:t>
        </w:r>
        <w:r>
          <w:fldChar w:fldCharType="end"/>
        </w:r>
      </w:p>
    </w:sdtContent>
  </w:sdt>
  <w:p w:rsidR="00DE4925" w:rsidRDefault="00DE49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DB6"/>
    <w:multiLevelType w:val="multilevel"/>
    <w:tmpl w:val="F8E64D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20"/>
    <w:rsid w:val="000659B9"/>
    <w:rsid w:val="000A19E8"/>
    <w:rsid w:val="000C0E5F"/>
    <w:rsid w:val="000C27C4"/>
    <w:rsid w:val="000C3320"/>
    <w:rsid w:val="000D777E"/>
    <w:rsid w:val="000E2DB9"/>
    <w:rsid w:val="00101775"/>
    <w:rsid w:val="00105987"/>
    <w:rsid w:val="00125C68"/>
    <w:rsid w:val="00142245"/>
    <w:rsid w:val="0014405A"/>
    <w:rsid w:val="00144086"/>
    <w:rsid w:val="00197470"/>
    <w:rsid w:val="001D3C80"/>
    <w:rsid w:val="001E5E2B"/>
    <w:rsid w:val="001F356C"/>
    <w:rsid w:val="002157A3"/>
    <w:rsid w:val="0022697B"/>
    <w:rsid w:val="002664B1"/>
    <w:rsid w:val="00271709"/>
    <w:rsid w:val="002F13FF"/>
    <w:rsid w:val="00342F56"/>
    <w:rsid w:val="003B5D45"/>
    <w:rsid w:val="003D6BC9"/>
    <w:rsid w:val="00410260"/>
    <w:rsid w:val="004128F4"/>
    <w:rsid w:val="00434116"/>
    <w:rsid w:val="0046697D"/>
    <w:rsid w:val="00496BDB"/>
    <w:rsid w:val="004A1A12"/>
    <w:rsid w:val="00511080"/>
    <w:rsid w:val="00540867"/>
    <w:rsid w:val="00570C99"/>
    <w:rsid w:val="00573A60"/>
    <w:rsid w:val="005C2A8C"/>
    <w:rsid w:val="005D2D6C"/>
    <w:rsid w:val="005D5DFF"/>
    <w:rsid w:val="005E2599"/>
    <w:rsid w:val="005F528E"/>
    <w:rsid w:val="00684209"/>
    <w:rsid w:val="006C50E2"/>
    <w:rsid w:val="006E7857"/>
    <w:rsid w:val="00703609"/>
    <w:rsid w:val="00706D99"/>
    <w:rsid w:val="00707089"/>
    <w:rsid w:val="0078342C"/>
    <w:rsid w:val="007A6EDF"/>
    <w:rsid w:val="007E7047"/>
    <w:rsid w:val="00816BA7"/>
    <w:rsid w:val="00864B6A"/>
    <w:rsid w:val="008765AB"/>
    <w:rsid w:val="008801CF"/>
    <w:rsid w:val="00882D25"/>
    <w:rsid w:val="00897DB5"/>
    <w:rsid w:val="008A46B0"/>
    <w:rsid w:val="008D0FFB"/>
    <w:rsid w:val="008D3114"/>
    <w:rsid w:val="00900F12"/>
    <w:rsid w:val="00914716"/>
    <w:rsid w:val="00925AD9"/>
    <w:rsid w:val="0094290B"/>
    <w:rsid w:val="009E0399"/>
    <w:rsid w:val="00A32C8F"/>
    <w:rsid w:val="00A80F2A"/>
    <w:rsid w:val="00AB170E"/>
    <w:rsid w:val="00AB1B21"/>
    <w:rsid w:val="00AD4062"/>
    <w:rsid w:val="00B068CA"/>
    <w:rsid w:val="00B25B8B"/>
    <w:rsid w:val="00BD7DF5"/>
    <w:rsid w:val="00BF2F10"/>
    <w:rsid w:val="00C0682A"/>
    <w:rsid w:val="00C2725F"/>
    <w:rsid w:val="00C3290B"/>
    <w:rsid w:val="00C35060"/>
    <w:rsid w:val="00C96797"/>
    <w:rsid w:val="00CF0F24"/>
    <w:rsid w:val="00D44F43"/>
    <w:rsid w:val="00D86769"/>
    <w:rsid w:val="00D934A9"/>
    <w:rsid w:val="00DD0CBB"/>
    <w:rsid w:val="00DE4925"/>
    <w:rsid w:val="00E714F2"/>
    <w:rsid w:val="00E87A55"/>
    <w:rsid w:val="00E92F59"/>
    <w:rsid w:val="00EB2649"/>
    <w:rsid w:val="00EC3140"/>
    <w:rsid w:val="00F223F8"/>
    <w:rsid w:val="00F97ACC"/>
    <w:rsid w:val="00FB1719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E03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E03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6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4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02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9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1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E03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9E03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6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22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4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02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4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4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4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49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1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2127255889F150BAE7859FE61230EB5C37316600E056C23D0321A88T7M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D15FFE5CDA71130BE33B2ACD1AD559BBFD1175i4X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3E3A2BCE749A47AB533302438F631FEF33225875C2D41D108148F2F6B3C2983EA2964E9918A5EFc04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E3A2BCE749A47AB533302438F631FEF33225875C2D41D108148F2F6B3C2983EA2964E9918A5EFc04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Павлович Малышев</dc:creator>
  <cp:lastModifiedBy>Наталья Сергеевна Голубева</cp:lastModifiedBy>
  <cp:revision>20</cp:revision>
  <cp:lastPrinted>2016-02-09T10:55:00Z</cp:lastPrinted>
  <dcterms:created xsi:type="dcterms:W3CDTF">2016-02-01T12:18:00Z</dcterms:created>
  <dcterms:modified xsi:type="dcterms:W3CDTF">2016-03-03T14:01:00Z</dcterms:modified>
</cp:coreProperties>
</file>