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43" w:rsidRPr="00F51EFE" w:rsidRDefault="00C72143" w:rsidP="003C4994">
      <w:pPr>
        <w:pStyle w:val="ConsPlusNormal"/>
        <w:ind w:right="-2" w:firstLine="709"/>
        <w:jc w:val="both"/>
        <w:rPr>
          <w:sz w:val="28"/>
          <w:szCs w:val="28"/>
        </w:rPr>
      </w:pPr>
      <w:proofErr w:type="gramStart"/>
      <w:r w:rsidRPr="00F51EFE">
        <w:rPr>
          <w:sz w:val="28"/>
          <w:szCs w:val="28"/>
        </w:rPr>
        <w:t xml:space="preserve">В соответствии с Бюджетным кодексом Российской Федерации, решением Ивановской городской Думы от </w:t>
      </w:r>
      <w:r>
        <w:rPr>
          <w:sz w:val="28"/>
          <w:szCs w:val="28"/>
        </w:rPr>
        <w:t xml:space="preserve"> 23.06.2021 </w:t>
      </w:r>
      <w:r w:rsidRPr="008407DF">
        <w:rPr>
          <w:sz w:val="28"/>
          <w:szCs w:val="28"/>
        </w:rPr>
        <w:t>№</w:t>
      </w:r>
      <w:r>
        <w:rPr>
          <w:sz w:val="28"/>
          <w:szCs w:val="28"/>
        </w:rPr>
        <w:t xml:space="preserve"> 138 «</w:t>
      </w:r>
      <w:r w:rsidRPr="00F51EF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Ивановской городской Думы «О</w:t>
      </w:r>
      <w:r w:rsidRPr="00F51EFE">
        <w:rPr>
          <w:sz w:val="28"/>
          <w:szCs w:val="28"/>
        </w:rPr>
        <w:t xml:space="preserve"> бюджете города Иванова на 202</w:t>
      </w:r>
      <w:r>
        <w:rPr>
          <w:sz w:val="28"/>
          <w:szCs w:val="28"/>
        </w:rPr>
        <w:t>1</w:t>
      </w:r>
      <w:r w:rsidRPr="00F51EF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F51EF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51EF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F51EFE">
        <w:rPr>
          <w:sz w:val="28"/>
          <w:szCs w:val="28"/>
        </w:rPr>
        <w:t>, постановлением Администрации города Иванова от 07.08.2013 № 1668 «Об утверждении Порядка принятия 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F51EFE">
        <w:rPr>
          <w:sz w:val="28"/>
          <w:szCs w:val="28"/>
        </w:rPr>
        <w:t xml:space="preserve"> и критериев оценки эффективности реализации муниципальных программ города Иванова», руководствуясь пунктом 19 части 3 статьи 44 Устава города Иванова, Администрация горо</w:t>
      </w:r>
      <w:r w:rsidR="003C4994">
        <w:rPr>
          <w:sz w:val="28"/>
          <w:szCs w:val="28"/>
        </w:rPr>
        <w:t xml:space="preserve">да Иванова </w:t>
      </w:r>
      <w:proofErr w:type="gramStart"/>
      <w:r w:rsidRPr="00F51EFE">
        <w:rPr>
          <w:b/>
          <w:sz w:val="28"/>
          <w:szCs w:val="28"/>
        </w:rPr>
        <w:t>п</w:t>
      </w:r>
      <w:proofErr w:type="gramEnd"/>
      <w:r w:rsidRPr="00F51EFE">
        <w:rPr>
          <w:b/>
          <w:sz w:val="28"/>
          <w:szCs w:val="28"/>
        </w:rPr>
        <w:t xml:space="preserve"> о с т а н о в л я е т</w:t>
      </w:r>
      <w:r w:rsidRPr="00F51EFE">
        <w:rPr>
          <w:sz w:val="28"/>
          <w:szCs w:val="28"/>
        </w:rPr>
        <w:t>:</w:t>
      </w:r>
    </w:p>
    <w:p w:rsidR="00C72143" w:rsidRPr="007C12B2" w:rsidRDefault="00C72143" w:rsidP="003C4994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D59E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547D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</w:t>
      </w:r>
      <w:hyperlink r:id="rId7" w:history="1">
        <w:r w:rsidRPr="00E6547D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6547D">
        <w:rPr>
          <w:rFonts w:ascii="Times New Roman" w:hAnsi="Times New Roman" w:cs="Times New Roman"/>
          <w:sz w:val="28"/>
          <w:szCs w:val="28"/>
        </w:rPr>
        <w:t xml:space="preserve"> «Культурное пространство города Иванова», утвержденную постановлением Администрации города Иванова от 13.11.2018 № 1482 «Об утверждении</w:t>
      </w:r>
      <w:r w:rsidR="003C4994">
        <w:rPr>
          <w:rFonts w:ascii="Times New Roman" w:hAnsi="Times New Roman" w:cs="Times New Roman"/>
          <w:sz w:val="28"/>
          <w:szCs w:val="28"/>
        </w:rPr>
        <w:t xml:space="preserve"> </w:t>
      </w:r>
      <w:r w:rsidRPr="00E6547D">
        <w:rPr>
          <w:rFonts w:ascii="Times New Roman" w:hAnsi="Times New Roman" w:cs="Times New Roman"/>
          <w:sz w:val="28"/>
          <w:szCs w:val="28"/>
        </w:rPr>
        <w:t xml:space="preserve">муниципальной   программы   «Культурное  пространство  города Иванова» (в редакции постановлений Администрации города Иванова от 01.02.2019 </w:t>
      </w:r>
      <w:r w:rsidR="003C4994">
        <w:rPr>
          <w:rFonts w:ascii="Times New Roman" w:hAnsi="Times New Roman" w:cs="Times New Roman"/>
          <w:sz w:val="28"/>
          <w:szCs w:val="28"/>
        </w:rPr>
        <w:t xml:space="preserve">  </w:t>
      </w:r>
      <w:r w:rsidRPr="00E6547D">
        <w:rPr>
          <w:rFonts w:ascii="Times New Roman" w:hAnsi="Times New Roman" w:cs="Times New Roman"/>
          <w:sz w:val="28"/>
          <w:szCs w:val="28"/>
        </w:rPr>
        <w:t xml:space="preserve">№ 104, от 27.03.2019 № 470, от 11.04.2019 № 539, от 08.05.2019 № 664, от 28.05.2019 № 743, от 03.07.2019 № 925, от 18.10.2019 № 1583, от 13.11.2019   № 1775, от 20.11.2019 </w:t>
      </w:r>
      <w:hyperlink r:id="rId8" w:history="1">
        <w:r w:rsidRPr="00E6547D">
          <w:rPr>
            <w:rFonts w:ascii="Times New Roman" w:hAnsi="Times New Roman" w:cs="Times New Roman"/>
            <w:sz w:val="28"/>
            <w:szCs w:val="28"/>
          </w:rPr>
          <w:t>№ 1819</w:t>
        </w:r>
      </w:hyperlink>
      <w:r w:rsidRPr="00E6547D">
        <w:rPr>
          <w:rFonts w:ascii="Times New Roman" w:hAnsi="Times New Roman" w:cs="Times New Roman"/>
          <w:sz w:val="28"/>
          <w:szCs w:val="28"/>
        </w:rPr>
        <w:t>, от  06.12.2019</w:t>
      </w:r>
      <w:proofErr w:type="gramEnd"/>
      <w:r w:rsidRPr="00E6547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6547D">
          <w:rPr>
            <w:rFonts w:ascii="Times New Roman" w:hAnsi="Times New Roman" w:cs="Times New Roman"/>
            <w:sz w:val="28"/>
            <w:szCs w:val="28"/>
          </w:rPr>
          <w:t xml:space="preserve">№ </w:t>
        </w:r>
        <w:proofErr w:type="gramStart"/>
        <w:r w:rsidRPr="00E6547D">
          <w:rPr>
            <w:rFonts w:ascii="Times New Roman" w:hAnsi="Times New Roman" w:cs="Times New Roman"/>
            <w:sz w:val="28"/>
            <w:szCs w:val="28"/>
          </w:rPr>
          <w:t>1959, от 02.03.2020 № 240, от 03.04.2020 № 417</w:t>
        </w:r>
      </w:hyperlink>
      <w:r w:rsidRPr="00E6547D">
        <w:rPr>
          <w:rFonts w:ascii="Times New Roman" w:hAnsi="Times New Roman" w:cs="Times New Roman"/>
          <w:sz w:val="28"/>
          <w:szCs w:val="28"/>
        </w:rPr>
        <w:t xml:space="preserve">, от 23.04.2020 № 486, от 26.05.2020 № 586, от 19.06.2020 </w:t>
      </w:r>
      <w:r w:rsidR="003C4994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Pr="00E6547D">
          <w:rPr>
            <w:rFonts w:ascii="Times New Roman" w:hAnsi="Times New Roman" w:cs="Times New Roman"/>
            <w:sz w:val="28"/>
            <w:szCs w:val="28"/>
          </w:rPr>
          <w:t>№ 708</w:t>
        </w:r>
      </w:hyperlink>
      <w:r w:rsidRPr="00E6547D">
        <w:rPr>
          <w:rFonts w:ascii="Times New Roman" w:hAnsi="Times New Roman" w:cs="Times New Roman"/>
          <w:sz w:val="28"/>
          <w:szCs w:val="28"/>
        </w:rPr>
        <w:t xml:space="preserve">, от 10.08.2020 № 880, от 17.09.2020 № 993, </w:t>
      </w:r>
      <w:r w:rsidRPr="00A36E9C">
        <w:rPr>
          <w:rFonts w:ascii="Times New Roman" w:hAnsi="Times New Roman" w:cs="Times New Roman"/>
          <w:sz w:val="28"/>
          <w:szCs w:val="28"/>
        </w:rPr>
        <w:t>от 22.10.2020 № 1167, от 12.11.2020 № 1270</w:t>
      </w:r>
      <w:r>
        <w:rPr>
          <w:rFonts w:ascii="Times New Roman" w:hAnsi="Times New Roman" w:cs="Times New Roman"/>
          <w:sz w:val="28"/>
          <w:szCs w:val="28"/>
        </w:rPr>
        <w:t>, от 29.12.2020 № 1535, от 26.02.2021 № 236,</w:t>
      </w:r>
      <w:r w:rsidRPr="007C12B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2B2">
        <w:rPr>
          <w:rFonts w:ascii="Times New Roman" w:hAnsi="Times New Roman" w:cs="Times New Roman"/>
          <w:sz w:val="28"/>
          <w:szCs w:val="28"/>
        </w:rPr>
        <w:t xml:space="preserve">24.03.2021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7C12B2">
          <w:rPr>
            <w:rFonts w:ascii="Times New Roman" w:hAnsi="Times New Roman" w:cs="Times New Roman"/>
            <w:sz w:val="28"/>
            <w:szCs w:val="28"/>
          </w:rPr>
          <w:t xml:space="preserve"> 353</w:t>
        </w:r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Pr="00C72143">
          <w:rPr>
            <w:rFonts w:ascii="Times New Roman" w:hAnsi="Times New Roman" w:cs="Times New Roman"/>
            <w:sz w:val="28"/>
            <w:szCs w:val="28"/>
          </w:rPr>
          <w:t xml:space="preserve">от 11.05.2021 </w:t>
        </w:r>
        <w:hyperlink r:id="rId12" w:history="1">
          <w:r>
            <w:rPr>
              <w:rFonts w:ascii="Times New Roman" w:hAnsi="Times New Roman" w:cs="Times New Roman"/>
              <w:sz w:val="28"/>
              <w:szCs w:val="28"/>
            </w:rPr>
            <w:t>№</w:t>
          </w:r>
          <w:r w:rsidRPr="00C72143">
            <w:rPr>
              <w:rFonts w:ascii="Times New Roman" w:hAnsi="Times New Roman" w:cs="Times New Roman"/>
              <w:sz w:val="28"/>
              <w:szCs w:val="28"/>
            </w:rPr>
            <w:t xml:space="preserve"> 530</w:t>
          </w:r>
        </w:hyperlink>
        <w:r w:rsidRPr="00C72143">
          <w:rPr>
            <w:rFonts w:ascii="Times New Roman" w:hAnsi="Times New Roman" w:cs="Times New Roman"/>
            <w:sz w:val="28"/>
            <w:szCs w:val="28"/>
          </w:rPr>
          <w:t xml:space="preserve">, от 21.05.2021 </w:t>
        </w:r>
        <w:hyperlink r:id="rId13" w:history="1">
          <w:r>
            <w:rPr>
              <w:rFonts w:ascii="Times New Roman" w:hAnsi="Times New Roman" w:cs="Times New Roman"/>
              <w:sz w:val="28"/>
              <w:szCs w:val="28"/>
            </w:rPr>
            <w:t>№</w:t>
          </w:r>
          <w:r w:rsidRPr="00C72143">
            <w:rPr>
              <w:rFonts w:ascii="Times New Roman" w:hAnsi="Times New Roman" w:cs="Times New Roman"/>
              <w:sz w:val="28"/>
              <w:szCs w:val="28"/>
            </w:rPr>
            <w:t xml:space="preserve"> 603</w:t>
          </w:r>
        </w:hyperlink>
        <w:r w:rsidRPr="00C72143">
          <w:rPr>
            <w:rFonts w:ascii="Times New Roman" w:hAnsi="Times New Roman" w:cs="Times New Roman"/>
            <w:sz w:val="28"/>
            <w:szCs w:val="28"/>
          </w:rPr>
          <w:t>)</w:t>
        </w:r>
        <w:r>
          <w:rPr>
            <w:rFonts w:ascii="Times New Roman" w:hAnsi="Times New Roman" w:cs="Times New Roman"/>
            <w:sz w:val="28"/>
            <w:szCs w:val="28"/>
          </w:rPr>
          <w:t>:</w:t>
        </w:r>
      </w:hyperlink>
      <w:proofErr w:type="gramEnd"/>
    </w:p>
    <w:p w:rsidR="00C72143" w:rsidRPr="00F51EFE" w:rsidRDefault="00C72143" w:rsidP="003C4994">
      <w:pPr>
        <w:pStyle w:val="ConsPlusNormal"/>
        <w:ind w:right="-2" w:firstLine="709"/>
        <w:jc w:val="both"/>
        <w:rPr>
          <w:rFonts w:asciiTheme="minorHAnsi" w:hAnsiTheme="minorHAnsi" w:cstheme="minorBidi"/>
          <w:b/>
          <w:bCs/>
          <w:color w:val="000000"/>
          <w:sz w:val="28"/>
          <w:szCs w:val="28"/>
        </w:rPr>
      </w:pPr>
      <w:r w:rsidRPr="00F51EFE">
        <w:rPr>
          <w:sz w:val="28"/>
          <w:szCs w:val="28"/>
        </w:rPr>
        <w:t xml:space="preserve">1.1. </w:t>
      </w:r>
      <w:hyperlink r:id="rId14" w:history="1">
        <w:r w:rsidR="003C4994">
          <w:rPr>
            <w:sz w:val="28"/>
            <w:szCs w:val="28"/>
          </w:rPr>
          <w:t>С</w:t>
        </w:r>
        <w:r w:rsidRPr="00F51EFE">
          <w:rPr>
            <w:sz w:val="28"/>
            <w:szCs w:val="28"/>
          </w:rPr>
          <w:t>троку</w:t>
        </w:r>
      </w:hyperlink>
      <w:r w:rsidR="003C4994">
        <w:rPr>
          <w:sz w:val="28"/>
          <w:szCs w:val="28"/>
        </w:rPr>
        <w:t xml:space="preserve"> «Объем финансирования Программы»</w:t>
      </w:r>
      <w:r w:rsidRPr="00F51EFE">
        <w:rPr>
          <w:sz w:val="28"/>
          <w:szCs w:val="28"/>
        </w:rPr>
        <w:t xml:space="preserve"> </w:t>
      </w:r>
      <w:r w:rsidR="003C4994">
        <w:rPr>
          <w:sz w:val="28"/>
          <w:szCs w:val="28"/>
        </w:rPr>
        <w:t>раздела 1 «Паспорт</w:t>
      </w:r>
      <w:r w:rsidR="003C4994" w:rsidRPr="00F51EFE">
        <w:rPr>
          <w:sz w:val="28"/>
          <w:szCs w:val="28"/>
        </w:rPr>
        <w:t xml:space="preserve"> Программы</w:t>
      </w:r>
      <w:r w:rsidR="003C4994">
        <w:rPr>
          <w:sz w:val="28"/>
          <w:szCs w:val="28"/>
        </w:rPr>
        <w:t>»</w:t>
      </w:r>
      <w:r w:rsidR="003C4994" w:rsidRPr="00F51EFE">
        <w:rPr>
          <w:sz w:val="28"/>
          <w:szCs w:val="28"/>
        </w:rPr>
        <w:t xml:space="preserve"> </w:t>
      </w:r>
      <w:r w:rsidRPr="00F51EFE">
        <w:rPr>
          <w:sz w:val="28"/>
          <w:szCs w:val="28"/>
        </w:rPr>
        <w:t>изложить в следующей редакции:</w:t>
      </w:r>
    </w:p>
    <w:p w:rsidR="00C72143" w:rsidRPr="00F51EFE" w:rsidRDefault="00C72143" w:rsidP="003C4994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51EFE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C72143" w:rsidRPr="003C4994" w:rsidTr="003C499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43" w:rsidRPr="003C4994" w:rsidRDefault="00C72143" w:rsidP="003C4994">
            <w:pPr>
              <w:pStyle w:val="ConsPlusNormal"/>
              <w:ind w:right="-2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Общий объем финансирования: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2019 год - 173469,43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2020 год - 189505,18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 xml:space="preserve">2021 год </w:t>
            </w:r>
            <w:r w:rsidR="003C4994">
              <w:rPr>
                <w:sz w:val="28"/>
                <w:szCs w:val="28"/>
              </w:rPr>
              <w:t>-</w:t>
            </w:r>
            <w:r w:rsidRPr="003C4994">
              <w:rPr>
                <w:sz w:val="28"/>
                <w:szCs w:val="28"/>
              </w:rPr>
              <w:t xml:space="preserve"> </w:t>
            </w:r>
            <w:r w:rsidR="00151572" w:rsidRPr="003C4994">
              <w:rPr>
                <w:sz w:val="28"/>
                <w:szCs w:val="28"/>
              </w:rPr>
              <w:t>180086,48</w:t>
            </w:r>
            <w:r w:rsidRPr="003C4994">
              <w:rPr>
                <w:sz w:val="28"/>
                <w:szCs w:val="28"/>
              </w:rPr>
              <w:t xml:space="preserve">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2022 год - 175939,00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2023 год - 176711,00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2024 год - &lt;*&gt;.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Бюджет города Иванова: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2019 год - 141184,22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2020 год - 157290,00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2021 год - 149</w:t>
            </w:r>
            <w:r w:rsidR="00151572" w:rsidRPr="003C4994">
              <w:rPr>
                <w:sz w:val="28"/>
                <w:szCs w:val="28"/>
              </w:rPr>
              <w:t>656</w:t>
            </w:r>
            <w:r w:rsidRPr="003C4994">
              <w:rPr>
                <w:sz w:val="28"/>
                <w:szCs w:val="28"/>
              </w:rPr>
              <w:t>,</w:t>
            </w:r>
            <w:r w:rsidR="00151572" w:rsidRPr="003C4994">
              <w:rPr>
                <w:sz w:val="28"/>
                <w:szCs w:val="28"/>
              </w:rPr>
              <w:t>98</w:t>
            </w:r>
            <w:r w:rsidRPr="003C4994">
              <w:rPr>
                <w:sz w:val="28"/>
                <w:szCs w:val="28"/>
              </w:rPr>
              <w:t xml:space="preserve">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2022 год - 175939,00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2023 год - 176711,00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2024 год - &lt;*&gt;.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Областной бюджет: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2019 год - 32285,21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2020 год - 32215,18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2021 год - 30429,50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2022 год - 0,00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2023 год - 0,00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lastRenderedPageBreak/>
              <w:t>2024 год - &lt;*&gt;.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Федеральный бюджет: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2019 год - 0,00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2020 год - 0,00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2021 год - 0,00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2022 год - 0,00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2023 год - 0,00 тыс. руб.;</w:t>
            </w:r>
          </w:p>
          <w:p w:rsidR="00C72143" w:rsidRPr="003C4994" w:rsidRDefault="00C72143" w:rsidP="003C4994">
            <w:pPr>
              <w:pStyle w:val="ConsPlusNormal"/>
              <w:ind w:right="-2"/>
              <w:jc w:val="both"/>
              <w:rPr>
                <w:sz w:val="28"/>
                <w:szCs w:val="28"/>
              </w:rPr>
            </w:pPr>
            <w:r w:rsidRPr="003C4994">
              <w:rPr>
                <w:sz w:val="28"/>
                <w:szCs w:val="28"/>
              </w:rPr>
              <w:t>2024 год - &lt;*&gt;</w:t>
            </w:r>
          </w:p>
        </w:tc>
      </w:tr>
    </w:tbl>
    <w:p w:rsidR="00C72143" w:rsidRPr="003C4994" w:rsidRDefault="00C72143" w:rsidP="003C499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   </w:t>
      </w:r>
      <w:r w:rsidRPr="006C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3C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72143" w:rsidRPr="00F51EFE" w:rsidRDefault="00C72143" w:rsidP="003C4994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right="-2" w:firstLine="709"/>
        <w:outlineLvl w:val="0"/>
        <w:rPr>
          <w:sz w:val="28"/>
          <w:szCs w:val="28"/>
        </w:rPr>
      </w:pPr>
      <w:r w:rsidRPr="00F51EFE">
        <w:rPr>
          <w:rFonts w:eastAsiaTheme="minorHAnsi"/>
          <w:sz w:val="28"/>
          <w:szCs w:val="28"/>
        </w:rPr>
        <w:t>1.</w:t>
      </w:r>
      <w:r>
        <w:rPr>
          <w:rFonts w:eastAsiaTheme="minorHAnsi"/>
          <w:sz w:val="28"/>
          <w:szCs w:val="28"/>
        </w:rPr>
        <w:t>2</w:t>
      </w:r>
      <w:r w:rsidRPr="00F51EFE">
        <w:rPr>
          <w:rFonts w:eastAsiaTheme="minorHAnsi"/>
          <w:sz w:val="28"/>
          <w:szCs w:val="28"/>
        </w:rPr>
        <w:t>.</w:t>
      </w:r>
      <w:r w:rsidRPr="00F51EFE">
        <w:rPr>
          <w:sz w:val="28"/>
          <w:szCs w:val="28"/>
        </w:rPr>
        <w:t xml:space="preserve"> В </w:t>
      </w:r>
      <w:hyperlink r:id="rId15" w:history="1">
        <w:r w:rsidRPr="00F51EFE">
          <w:rPr>
            <w:sz w:val="28"/>
            <w:szCs w:val="28"/>
          </w:rPr>
          <w:t>таблице 3</w:t>
        </w:r>
      </w:hyperlink>
      <w:r w:rsidRPr="00F51EFE">
        <w:rPr>
          <w:sz w:val="28"/>
          <w:szCs w:val="28"/>
        </w:rPr>
        <w:t xml:space="preserve"> «Ресурсное обеспечение реализации Программы»  раздела 4</w:t>
      </w:r>
      <w:r w:rsidR="003C4994">
        <w:rPr>
          <w:sz w:val="28"/>
          <w:szCs w:val="28"/>
        </w:rPr>
        <w:t xml:space="preserve"> «Ресурсное обеспечение Программы»</w:t>
      </w:r>
      <w:r w:rsidRPr="00F51EFE">
        <w:rPr>
          <w:sz w:val="28"/>
          <w:szCs w:val="28"/>
        </w:rPr>
        <w:t>:</w:t>
      </w:r>
    </w:p>
    <w:p w:rsidR="00C72143" w:rsidRPr="00F51EFE" w:rsidRDefault="00C72143" w:rsidP="003C4994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right="-2" w:firstLine="709"/>
        <w:outlineLvl w:val="0"/>
        <w:rPr>
          <w:sz w:val="28"/>
          <w:szCs w:val="28"/>
        </w:rPr>
      </w:pPr>
      <w:r w:rsidRPr="00F51EF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51EFE">
        <w:rPr>
          <w:sz w:val="28"/>
          <w:szCs w:val="28"/>
        </w:rPr>
        <w:t xml:space="preserve">.1. В </w:t>
      </w:r>
      <w:hyperlink r:id="rId16" w:history="1">
        <w:r w:rsidRPr="00F51EFE">
          <w:rPr>
            <w:sz w:val="28"/>
            <w:szCs w:val="28"/>
          </w:rPr>
          <w:t>графе</w:t>
        </w:r>
      </w:hyperlink>
      <w:r w:rsidRPr="00F51EFE">
        <w:rPr>
          <w:sz w:val="28"/>
          <w:szCs w:val="28"/>
        </w:rPr>
        <w:t xml:space="preserve"> «202</w:t>
      </w:r>
      <w:r>
        <w:rPr>
          <w:sz w:val="28"/>
          <w:szCs w:val="28"/>
        </w:rPr>
        <w:t>1</w:t>
      </w:r>
      <w:r w:rsidR="003C4994">
        <w:rPr>
          <w:sz w:val="28"/>
          <w:szCs w:val="28"/>
        </w:rPr>
        <w:t xml:space="preserve"> год» строки «Программа, всего</w:t>
      </w:r>
      <w:proofErr w:type="gramStart"/>
      <w:r w:rsidR="003C4994">
        <w:rPr>
          <w:sz w:val="28"/>
          <w:szCs w:val="28"/>
        </w:rPr>
        <w:t>:»</w:t>
      </w:r>
      <w:proofErr w:type="gramEnd"/>
      <w:r w:rsidR="003C4994">
        <w:rPr>
          <w:sz w:val="28"/>
          <w:szCs w:val="28"/>
        </w:rPr>
        <w:t xml:space="preserve"> цифры «</w:t>
      </w:r>
      <w:r w:rsidR="00151572" w:rsidRPr="007C12B2">
        <w:rPr>
          <w:sz w:val="28"/>
          <w:szCs w:val="28"/>
        </w:rPr>
        <w:t>179917,64</w:t>
      </w:r>
      <w:r w:rsidR="003C4994">
        <w:rPr>
          <w:sz w:val="28"/>
          <w:szCs w:val="28"/>
        </w:rPr>
        <w:t>» заменить цифрами «</w:t>
      </w:r>
      <w:r w:rsidRPr="007C12B2">
        <w:rPr>
          <w:sz w:val="28"/>
          <w:szCs w:val="28"/>
        </w:rPr>
        <w:t>1</w:t>
      </w:r>
      <w:r w:rsidR="00151572">
        <w:rPr>
          <w:sz w:val="28"/>
          <w:szCs w:val="28"/>
        </w:rPr>
        <w:t>80086</w:t>
      </w:r>
      <w:r w:rsidRPr="007C12B2">
        <w:rPr>
          <w:sz w:val="28"/>
          <w:szCs w:val="28"/>
        </w:rPr>
        <w:t>,</w:t>
      </w:r>
      <w:r w:rsidR="00151572">
        <w:rPr>
          <w:sz w:val="28"/>
          <w:szCs w:val="28"/>
        </w:rPr>
        <w:t>48</w:t>
      </w:r>
      <w:r w:rsidR="003C4994">
        <w:rPr>
          <w:sz w:val="28"/>
          <w:szCs w:val="28"/>
        </w:rPr>
        <w:t>»</w:t>
      </w:r>
      <w:r w:rsidRPr="00F51EFE">
        <w:rPr>
          <w:sz w:val="28"/>
          <w:szCs w:val="28"/>
        </w:rPr>
        <w:t>.</w:t>
      </w:r>
    </w:p>
    <w:p w:rsidR="00C72143" w:rsidRPr="00F51EFE" w:rsidRDefault="00C72143" w:rsidP="003C4994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right="-2" w:firstLine="709"/>
        <w:outlineLvl w:val="0"/>
        <w:rPr>
          <w:sz w:val="28"/>
          <w:szCs w:val="28"/>
        </w:rPr>
      </w:pPr>
      <w:r w:rsidRPr="00F51EF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51EFE">
        <w:rPr>
          <w:sz w:val="28"/>
          <w:szCs w:val="28"/>
        </w:rPr>
        <w:t>.2. В графе «202</w:t>
      </w:r>
      <w:r>
        <w:rPr>
          <w:sz w:val="28"/>
          <w:szCs w:val="28"/>
        </w:rPr>
        <w:t>1</w:t>
      </w:r>
      <w:r w:rsidRPr="00F51EFE">
        <w:rPr>
          <w:sz w:val="28"/>
          <w:szCs w:val="28"/>
        </w:rPr>
        <w:t xml:space="preserve"> год» строки «-</w:t>
      </w:r>
      <w:r w:rsidR="003C4994">
        <w:rPr>
          <w:sz w:val="28"/>
          <w:szCs w:val="28"/>
        </w:rPr>
        <w:t xml:space="preserve"> </w:t>
      </w:r>
      <w:r w:rsidRPr="00F51EFE">
        <w:rPr>
          <w:sz w:val="28"/>
          <w:szCs w:val="28"/>
        </w:rPr>
        <w:t>бюджет города» цифры «</w:t>
      </w:r>
      <w:r w:rsidR="00151572" w:rsidRPr="00AE4494">
        <w:rPr>
          <w:sz w:val="28"/>
          <w:szCs w:val="28"/>
        </w:rPr>
        <w:t>14</w:t>
      </w:r>
      <w:r w:rsidR="00151572">
        <w:rPr>
          <w:sz w:val="28"/>
          <w:szCs w:val="28"/>
        </w:rPr>
        <w:t>9488</w:t>
      </w:r>
      <w:r w:rsidR="00151572" w:rsidRPr="00AE4494">
        <w:rPr>
          <w:sz w:val="28"/>
          <w:szCs w:val="28"/>
        </w:rPr>
        <w:t>,</w:t>
      </w:r>
      <w:r w:rsidR="00151572">
        <w:rPr>
          <w:sz w:val="28"/>
          <w:szCs w:val="28"/>
        </w:rPr>
        <w:t>14</w:t>
      </w:r>
      <w:r w:rsidRPr="00F51EFE">
        <w:rPr>
          <w:sz w:val="28"/>
          <w:szCs w:val="28"/>
        </w:rPr>
        <w:t>» заменить цифрами «</w:t>
      </w:r>
      <w:r w:rsidR="00151572" w:rsidRPr="00151572">
        <w:rPr>
          <w:sz w:val="28"/>
          <w:szCs w:val="28"/>
        </w:rPr>
        <w:t>149656,98</w:t>
      </w:r>
      <w:r w:rsidRPr="00F51EFE">
        <w:rPr>
          <w:sz w:val="28"/>
          <w:szCs w:val="28"/>
        </w:rPr>
        <w:t>».</w:t>
      </w:r>
    </w:p>
    <w:p w:rsidR="00C72143" w:rsidRPr="00F51EFE" w:rsidRDefault="00C72143" w:rsidP="003C4994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right="-2" w:firstLine="709"/>
        <w:outlineLvl w:val="0"/>
        <w:rPr>
          <w:sz w:val="28"/>
          <w:szCs w:val="28"/>
        </w:rPr>
      </w:pPr>
      <w:r w:rsidRPr="00F51EF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51EF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51EFE">
        <w:rPr>
          <w:sz w:val="28"/>
          <w:szCs w:val="28"/>
        </w:rPr>
        <w:t xml:space="preserve">. В </w:t>
      </w:r>
      <w:hyperlink r:id="rId17" w:history="1">
        <w:r w:rsidRPr="00F51EFE">
          <w:rPr>
            <w:sz w:val="28"/>
            <w:szCs w:val="28"/>
          </w:rPr>
          <w:t>графе</w:t>
        </w:r>
      </w:hyperlink>
      <w:r w:rsidRPr="00F51EFE">
        <w:rPr>
          <w:sz w:val="28"/>
          <w:szCs w:val="28"/>
        </w:rPr>
        <w:t xml:space="preserve"> «202</w:t>
      </w:r>
      <w:r>
        <w:rPr>
          <w:sz w:val="28"/>
          <w:szCs w:val="28"/>
        </w:rPr>
        <w:t>1</w:t>
      </w:r>
      <w:r w:rsidRPr="00F51EFE">
        <w:rPr>
          <w:sz w:val="28"/>
          <w:szCs w:val="28"/>
        </w:rPr>
        <w:t xml:space="preserve"> год» строки «Аналитические подпрограммы</w:t>
      </w:r>
      <w:proofErr w:type="gramStart"/>
      <w:r w:rsidR="003C4994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цифры</w:t>
      </w:r>
      <w:r w:rsidRPr="00F51EFE">
        <w:rPr>
          <w:sz w:val="28"/>
          <w:szCs w:val="28"/>
        </w:rPr>
        <w:t xml:space="preserve"> «</w:t>
      </w:r>
      <w:r w:rsidR="00151572" w:rsidRPr="007C12B2">
        <w:rPr>
          <w:sz w:val="28"/>
          <w:szCs w:val="28"/>
        </w:rPr>
        <w:t>179917,64</w:t>
      </w:r>
      <w:r w:rsidRPr="00F51EFE">
        <w:rPr>
          <w:sz w:val="28"/>
          <w:szCs w:val="28"/>
        </w:rPr>
        <w:t>» заменить цифр</w:t>
      </w:r>
      <w:r>
        <w:rPr>
          <w:sz w:val="28"/>
          <w:szCs w:val="28"/>
        </w:rPr>
        <w:t xml:space="preserve">ами </w:t>
      </w:r>
      <w:r w:rsidRPr="00F51EFE">
        <w:rPr>
          <w:sz w:val="28"/>
          <w:szCs w:val="28"/>
        </w:rPr>
        <w:t>«</w:t>
      </w:r>
      <w:r w:rsidR="00151572" w:rsidRPr="007C12B2">
        <w:rPr>
          <w:sz w:val="28"/>
          <w:szCs w:val="28"/>
        </w:rPr>
        <w:t>1</w:t>
      </w:r>
      <w:r w:rsidR="00151572">
        <w:rPr>
          <w:sz w:val="28"/>
          <w:szCs w:val="28"/>
        </w:rPr>
        <w:t>80086</w:t>
      </w:r>
      <w:r w:rsidR="00151572" w:rsidRPr="007C12B2">
        <w:rPr>
          <w:sz w:val="28"/>
          <w:szCs w:val="28"/>
        </w:rPr>
        <w:t>,</w:t>
      </w:r>
      <w:r w:rsidR="00151572">
        <w:rPr>
          <w:sz w:val="28"/>
          <w:szCs w:val="28"/>
        </w:rPr>
        <w:t>48</w:t>
      </w:r>
      <w:r w:rsidRPr="00F51EFE">
        <w:rPr>
          <w:sz w:val="28"/>
          <w:szCs w:val="28"/>
        </w:rPr>
        <w:t>».</w:t>
      </w:r>
    </w:p>
    <w:p w:rsidR="00C72143" w:rsidRPr="00F51EFE" w:rsidRDefault="00C72143" w:rsidP="003C4994">
      <w:pPr>
        <w:pStyle w:val="a5"/>
        <w:tabs>
          <w:tab w:val="left" w:pos="993"/>
        </w:tabs>
        <w:autoSpaceDE w:val="0"/>
        <w:autoSpaceDN w:val="0"/>
        <w:adjustRightInd w:val="0"/>
        <w:spacing w:after="0"/>
        <w:ind w:left="0" w:right="-2" w:firstLine="709"/>
        <w:outlineLvl w:val="0"/>
        <w:rPr>
          <w:sz w:val="28"/>
          <w:szCs w:val="28"/>
        </w:rPr>
      </w:pPr>
      <w:r w:rsidRPr="00F51EF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51EF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F51EFE">
        <w:rPr>
          <w:sz w:val="28"/>
          <w:szCs w:val="28"/>
        </w:rPr>
        <w:t xml:space="preserve">. </w:t>
      </w:r>
      <w:hyperlink r:id="rId18" w:history="1">
        <w:r>
          <w:rPr>
            <w:sz w:val="28"/>
            <w:szCs w:val="28"/>
          </w:rPr>
          <w:t>Пункт</w:t>
        </w:r>
        <w:r w:rsidRPr="00F51EFE">
          <w:rPr>
            <w:sz w:val="28"/>
            <w:szCs w:val="28"/>
          </w:rPr>
          <w:t xml:space="preserve"> 1.</w:t>
        </w:r>
        <w:r w:rsidR="00151572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F51EFE">
        <w:rPr>
          <w:sz w:val="28"/>
          <w:szCs w:val="28"/>
        </w:rPr>
        <w:t>изложить в следующей редакции:</w:t>
      </w:r>
    </w:p>
    <w:p w:rsidR="00151572" w:rsidRPr="003C4994" w:rsidRDefault="00C72143" w:rsidP="003C4994">
      <w:pPr>
        <w:pStyle w:val="ConsPlusNormal"/>
        <w:ind w:right="-2" w:firstLine="709"/>
        <w:rPr>
          <w:sz w:val="28"/>
          <w:szCs w:val="28"/>
        </w:rPr>
      </w:pPr>
      <w:r w:rsidRPr="003C4994">
        <w:rPr>
          <w:sz w:val="28"/>
          <w:szCs w:val="28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387"/>
        <w:gridCol w:w="1418"/>
        <w:gridCol w:w="992"/>
        <w:gridCol w:w="992"/>
        <w:gridCol w:w="958"/>
        <w:gridCol w:w="885"/>
        <w:gridCol w:w="992"/>
        <w:gridCol w:w="284"/>
      </w:tblGrid>
      <w:tr w:rsidR="003C4994" w:rsidRPr="003C4994" w:rsidTr="003C4994">
        <w:tc>
          <w:tcPr>
            <w:tcW w:w="448" w:type="dxa"/>
          </w:tcPr>
          <w:p w:rsidR="00151572" w:rsidRPr="003C4994" w:rsidRDefault="00151572" w:rsidP="003C4994">
            <w:pPr>
              <w:pStyle w:val="ConsPlusNormal"/>
              <w:ind w:right="-2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387" w:type="dxa"/>
          </w:tcPr>
          <w:p w:rsidR="00151572" w:rsidRPr="003C4994" w:rsidRDefault="00151572" w:rsidP="003C4994">
            <w:pPr>
              <w:pStyle w:val="ConsPlusNormal"/>
              <w:ind w:right="-2"/>
              <w:jc w:val="both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 xml:space="preserve">Аналитическая </w:t>
            </w:r>
            <w:hyperlink w:anchor="P755" w:history="1">
              <w:r w:rsidRPr="003C4994">
                <w:rPr>
                  <w:color w:val="000000" w:themeColor="text1"/>
                  <w:sz w:val="20"/>
                  <w:szCs w:val="20"/>
                </w:rPr>
                <w:t>подпрограмма</w:t>
              </w:r>
            </w:hyperlink>
            <w:r w:rsidR="003C4994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3C4994">
              <w:rPr>
                <w:color w:val="000000" w:themeColor="text1"/>
                <w:sz w:val="20"/>
                <w:szCs w:val="20"/>
              </w:rPr>
              <w:t>Библ</w:t>
            </w:r>
            <w:r w:rsidR="003C4994">
              <w:rPr>
                <w:color w:val="000000" w:themeColor="text1"/>
                <w:sz w:val="20"/>
                <w:szCs w:val="20"/>
              </w:rPr>
              <w:t>иотечное обслуживание населения»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151572" w:rsidRPr="003C4994" w:rsidRDefault="00151572" w:rsidP="003C4994">
            <w:pPr>
              <w:spacing w:line="240" w:lineRule="auto"/>
              <w:ind w:right="-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67348,12</w:t>
            </w:r>
          </w:p>
        </w:tc>
        <w:tc>
          <w:tcPr>
            <w:tcW w:w="992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70395,73</w:t>
            </w:r>
          </w:p>
        </w:tc>
        <w:tc>
          <w:tcPr>
            <w:tcW w:w="958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69</w:t>
            </w:r>
            <w:r w:rsidR="008A666F" w:rsidRPr="003C4994">
              <w:rPr>
                <w:color w:val="000000" w:themeColor="text1"/>
                <w:sz w:val="20"/>
                <w:szCs w:val="20"/>
              </w:rPr>
              <w:t>426,84</w:t>
            </w:r>
          </w:p>
        </w:tc>
        <w:tc>
          <w:tcPr>
            <w:tcW w:w="885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69370,00</w:t>
            </w:r>
          </w:p>
        </w:tc>
        <w:tc>
          <w:tcPr>
            <w:tcW w:w="992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69494,00</w:t>
            </w:r>
          </w:p>
        </w:tc>
        <w:tc>
          <w:tcPr>
            <w:tcW w:w="284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C4994" w:rsidRPr="003C4994" w:rsidTr="003C4994">
        <w:tc>
          <w:tcPr>
            <w:tcW w:w="448" w:type="dxa"/>
          </w:tcPr>
          <w:p w:rsidR="00151572" w:rsidRPr="003C4994" w:rsidRDefault="00151572" w:rsidP="003C4994">
            <w:pPr>
              <w:pStyle w:val="ConsPlusNormal"/>
              <w:ind w:right="-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:rsidR="00151572" w:rsidRPr="003C4994" w:rsidRDefault="00151572" w:rsidP="003C4994">
            <w:pPr>
              <w:pStyle w:val="ConsPlusNormal"/>
              <w:ind w:right="-2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151572" w:rsidRPr="003C4994" w:rsidRDefault="00151572" w:rsidP="003C4994">
            <w:pPr>
              <w:spacing w:line="240" w:lineRule="auto"/>
              <w:ind w:right="-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54574,27</w:t>
            </w:r>
          </w:p>
        </w:tc>
        <w:tc>
          <w:tcPr>
            <w:tcW w:w="992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57573,83</w:t>
            </w:r>
          </w:p>
        </w:tc>
        <w:tc>
          <w:tcPr>
            <w:tcW w:w="958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50</w:t>
            </w:r>
            <w:r w:rsidR="008A666F" w:rsidRPr="003C4994">
              <w:rPr>
                <w:color w:val="000000" w:themeColor="text1"/>
                <w:sz w:val="20"/>
                <w:szCs w:val="20"/>
              </w:rPr>
              <w:t>225</w:t>
            </w:r>
            <w:r w:rsidRPr="003C4994">
              <w:rPr>
                <w:color w:val="000000" w:themeColor="text1"/>
                <w:sz w:val="20"/>
                <w:szCs w:val="20"/>
              </w:rPr>
              <w:t>,</w:t>
            </w:r>
            <w:r w:rsidR="008A666F" w:rsidRPr="003C4994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85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69370,00</w:t>
            </w:r>
          </w:p>
        </w:tc>
        <w:tc>
          <w:tcPr>
            <w:tcW w:w="992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69494,00</w:t>
            </w:r>
          </w:p>
        </w:tc>
        <w:tc>
          <w:tcPr>
            <w:tcW w:w="284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C4994" w:rsidRPr="003C4994" w:rsidTr="003C4994">
        <w:tc>
          <w:tcPr>
            <w:tcW w:w="448" w:type="dxa"/>
          </w:tcPr>
          <w:p w:rsidR="00151572" w:rsidRPr="003C4994" w:rsidRDefault="00151572" w:rsidP="003C4994">
            <w:pPr>
              <w:pStyle w:val="ConsPlusNormal"/>
              <w:ind w:right="-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</w:tcPr>
          <w:p w:rsidR="00151572" w:rsidRPr="003C4994" w:rsidRDefault="00151572" w:rsidP="003C4994">
            <w:pPr>
              <w:pStyle w:val="ConsPlusNormal"/>
              <w:ind w:right="-2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151572" w:rsidRPr="003C4994" w:rsidRDefault="00151572" w:rsidP="003C4994">
            <w:pPr>
              <w:spacing w:line="240" w:lineRule="auto"/>
              <w:ind w:right="-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12773,85</w:t>
            </w:r>
          </w:p>
        </w:tc>
        <w:tc>
          <w:tcPr>
            <w:tcW w:w="992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12821,90</w:t>
            </w:r>
          </w:p>
        </w:tc>
        <w:tc>
          <w:tcPr>
            <w:tcW w:w="958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19201,50</w:t>
            </w:r>
          </w:p>
        </w:tc>
        <w:tc>
          <w:tcPr>
            <w:tcW w:w="885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84" w:type="dxa"/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3C4994" w:rsidRPr="003C4994" w:rsidTr="003C4994">
        <w:tblPrEx>
          <w:tblBorders>
            <w:insideH w:val="nil"/>
          </w:tblBorders>
        </w:tblPrEx>
        <w:tc>
          <w:tcPr>
            <w:tcW w:w="448" w:type="dxa"/>
            <w:tcBorders>
              <w:bottom w:val="single" w:sz="4" w:space="0" w:color="auto"/>
            </w:tcBorders>
          </w:tcPr>
          <w:p w:rsidR="00151572" w:rsidRPr="003C4994" w:rsidRDefault="00151572" w:rsidP="003C4994">
            <w:pPr>
              <w:pStyle w:val="ConsPlusNormal"/>
              <w:ind w:right="-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151572" w:rsidRPr="003C4994" w:rsidRDefault="00151572" w:rsidP="003C4994">
            <w:pPr>
              <w:pStyle w:val="ConsPlusNormal"/>
              <w:ind w:right="-2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51572" w:rsidRPr="003C4994" w:rsidRDefault="00151572" w:rsidP="003C4994">
            <w:pPr>
              <w:spacing w:line="240" w:lineRule="auto"/>
              <w:ind w:right="-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151572" w:rsidRPr="003C4994" w:rsidRDefault="00151572" w:rsidP="003C4994">
            <w:pPr>
              <w:pStyle w:val="ConsPlusNormal"/>
              <w:ind w:right="-2"/>
              <w:jc w:val="center"/>
              <w:rPr>
                <w:color w:val="000000" w:themeColor="text1"/>
                <w:sz w:val="20"/>
                <w:szCs w:val="20"/>
              </w:rPr>
            </w:pPr>
            <w:r w:rsidRPr="003C4994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C72143" w:rsidRPr="003C4994" w:rsidRDefault="003C4994" w:rsidP="003C4994">
      <w:pPr>
        <w:pStyle w:val="ConsPlusNormal"/>
        <w:ind w:right="-2"/>
        <w:jc w:val="right"/>
        <w:rPr>
          <w:sz w:val="28"/>
          <w:szCs w:val="28"/>
        </w:rPr>
      </w:pPr>
      <w:r w:rsidRPr="003C4994">
        <w:rPr>
          <w:sz w:val="28"/>
          <w:szCs w:val="28"/>
        </w:rPr>
        <w:t>»</w:t>
      </w:r>
      <w:r w:rsidR="00C72143" w:rsidRPr="003C4994">
        <w:rPr>
          <w:sz w:val="28"/>
          <w:szCs w:val="28"/>
        </w:rPr>
        <w:t>.</w:t>
      </w:r>
    </w:p>
    <w:p w:rsidR="00C72143" w:rsidRPr="003C4994" w:rsidRDefault="00C72143" w:rsidP="003C4994">
      <w:pPr>
        <w:pStyle w:val="ConsPlusNormal"/>
        <w:ind w:right="-2" w:firstLine="709"/>
        <w:jc w:val="both"/>
        <w:rPr>
          <w:sz w:val="28"/>
          <w:szCs w:val="28"/>
        </w:rPr>
      </w:pPr>
      <w:r w:rsidRPr="003C4994">
        <w:rPr>
          <w:sz w:val="28"/>
          <w:szCs w:val="28"/>
        </w:rPr>
        <w:t>1.3</w:t>
      </w:r>
      <w:r w:rsidR="003C4994">
        <w:rPr>
          <w:sz w:val="28"/>
          <w:szCs w:val="28"/>
        </w:rPr>
        <w:t>. Таблицу 2 «</w:t>
      </w:r>
      <w:r w:rsidRPr="003C4994">
        <w:rPr>
          <w:sz w:val="28"/>
          <w:szCs w:val="28"/>
        </w:rPr>
        <w:t>Бюджетные ассигнования на выпо</w:t>
      </w:r>
      <w:r w:rsidR="003C4994">
        <w:rPr>
          <w:sz w:val="28"/>
          <w:szCs w:val="28"/>
        </w:rPr>
        <w:t>лнение мероприятий подпрограммы»</w:t>
      </w:r>
      <w:r w:rsidRPr="003C4994">
        <w:rPr>
          <w:sz w:val="28"/>
          <w:szCs w:val="28"/>
        </w:rPr>
        <w:t xml:space="preserve"> раздела 2 </w:t>
      </w:r>
      <w:r w:rsidR="003C4994">
        <w:rPr>
          <w:sz w:val="28"/>
          <w:szCs w:val="28"/>
        </w:rPr>
        <w:t xml:space="preserve">«Мероприятия </w:t>
      </w:r>
      <w:r w:rsidR="0029569D">
        <w:rPr>
          <w:sz w:val="28"/>
          <w:szCs w:val="28"/>
        </w:rPr>
        <w:t>под</w:t>
      </w:r>
      <w:r w:rsidR="003C4994">
        <w:rPr>
          <w:sz w:val="28"/>
          <w:szCs w:val="28"/>
        </w:rPr>
        <w:t xml:space="preserve">программы» </w:t>
      </w:r>
      <w:r w:rsidRPr="003C4994">
        <w:rPr>
          <w:sz w:val="28"/>
          <w:szCs w:val="28"/>
        </w:rPr>
        <w:t xml:space="preserve">приложения № </w:t>
      </w:r>
      <w:r w:rsidR="008A666F" w:rsidRPr="003C4994">
        <w:rPr>
          <w:sz w:val="28"/>
          <w:szCs w:val="28"/>
        </w:rPr>
        <w:t>2</w:t>
      </w:r>
      <w:r w:rsidRPr="003C4994">
        <w:rPr>
          <w:sz w:val="28"/>
          <w:szCs w:val="28"/>
        </w:rPr>
        <w:t xml:space="preserve"> к муниципальной программе </w:t>
      </w:r>
      <w:r w:rsidR="008A666F" w:rsidRPr="003C4994">
        <w:rPr>
          <w:rFonts w:eastAsia="Times New Roman"/>
          <w:color w:val="000000"/>
          <w:sz w:val="28"/>
          <w:szCs w:val="28"/>
          <w:lang w:eastAsia="ru-RU"/>
        </w:rPr>
        <w:t>«Аналитическая подпрограмма «Библиотечное обслуживание населения»</w:t>
      </w:r>
      <w:r w:rsidRPr="003C4994">
        <w:rPr>
          <w:sz w:val="28"/>
          <w:szCs w:val="28"/>
        </w:rPr>
        <w:t xml:space="preserve"> изложить в следующей редакции:</w:t>
      </w:r>
    </w:p>
    <w:p w:rsidR="003C4994" w:rsidRDefault="00C72143" w:rsidP="003C4994">
      <w:pPr>
        <w:pStyle w:val="ConsPlusNormal"/>
        <w:ind w:right="-2" w:firstLine="709"/>
        <w:jc w:val="both"/>
        <w:rPr>
          <w:sz w:val="28"/>
          <w:szCs w:val="28"/>
        </w:rPr>
      </w:pPr>
      <w:r w:rsidRPr="003C4994">
        <w:rPr>
          <w:sz w:val="28"/>
          <w:szCs w:val="28"/>
        </w:rPr>
        <w:t xml:space="preserve">«Таблица 2. Бюджетные ассигнования на выполнение мероприятий подпрограммы </w:t>
      </w:r>
    </w:p>
    <w:p w:rsidR="00C72143" w:rsidRPr="003C4994" w:rsidRDefault="00C72143" w:rsidP="003C4994">
      <w:pPr>
        <w:pStyle w:val="ConsPlusNormal"/>
        <w:ind w:right="-2" w:firstLine="709"/>
        <w:jc w:val="right"/>
        <w:rPr>
          <w:sz w:val="20"/>
          <w:szCs w:val="20"/>
        </w:rPr>
      </w:pPr>
      <w:r w:rsidRPr="003C4994">
        <w:rPr>
          <w:sz w:val="20"/>
          <w:szCs w:val="20"/>
        </w:rPr>
        <w:t>(тыс. руб.)</w:t>
      </w: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582"/>
        <w:gridCol w:w="1503"/>
        <w:gridCol w:w="872"/>
        <w:gridCol w:w="872"/>
        <w:gridCol w:w="872"/>
        <w:gridCol w:w="894"/>
        <w:gridCol w:w="872"/>
        <w:gridCol w:w="522"/>
      </w:tblGrid>
      <w:tr w:rsidR="003F7048" w:rsidRPr="003C4994" w:rsidTr="003C4994">
        <w:tc>
          <w:tcPr>
            <w:tcW w:w="226" w:type="pct"/>
          </w:tcPr>
          <w:p w:rsidR="003F7048" w:rsidRPr="003C4994" w:rsidRDefault="003C4994" w:rsidP="003C4994">
            <w:pPr>
              <w:pStyle w:val="ConsPlusNormal"/>
              <w:ind w:left="-62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3F7048" w:rsidRPr="003C4994">
              <w:rPr>
                <w:sz w:val="20"/>
                <w:szCs w:val="20"/>
              </w:rPr>
              <w:t xml:space="preserve"> </w:t>
            </w:r>
            <w:proofErr w:type="gramStart"/>
            <w:r w:rsidR="003F7048" w:rsidRPr="003C4994">
              <w:rPr>
                <w:sz w:val="20"/>
                <w:szCs w:val="20"/>
              </w:rPr>
              <w:t>п</w:t>
            </w:r>
            <w:proofErr w:type="gramEnd"/>
            <w:r w:rsidR="003F7048" w:rsidRPr="003C4994">
              <w:rPr>
                <w:sz w:val="20"/>
                <w:szCs w:val="20"/>
              </w:rPr>
              <w:t>/п</w:t>
            </w: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98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Исполнитель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2019 год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2020 год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2021 год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2022 год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2023 год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2024 год &lt;*&gt;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798" w:type="pct"/>
          </w:tcPr>
          <w:p w:rsidR="003F7048" w:rsidRPr="003C4994" w:rsidRDefault="003F7048" w:rsidP="003C4994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67348,12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70395,73</w:t>
            </w:r>
          </w:p>
        </w:tc>
        <w:tc>
          <w:tcPr>
            <w:tcW w:w="463" w:type="pct"/>
            <w:vAlign w:val="center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69426,84 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69370,00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69494,00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98" w:type="pct"/>
          </w:tcPr>
          <w:p w:rsidR="003F7048" w:rsidRPr="003C4994" w:rsidRDefault="003F7048" w:rsidP="003C4994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54574,27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57573,83</w:t>
            </w:r>
          </w:p>
        </w:tc>
        <w:tc>
          <w:tcPr>
            <w:tcW w:w="463" w:type="pct"/>
            <w:vAlign w:val="center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50225,34 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69370,00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69494,00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798" w:type="pct"/>
          </w:tcPr>
          <w:p w:rsidR="003F7048" w:rsidRPr="003C4994" w:rsidRDefault="003F7048" w:rsidP="003C4994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12773,85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12821,90</w:t>
            </w:r>
          </w:p>
        </w:tc>
        <w:tc>
          <w:tcPr>
            <w:tcW w:w="463" w:type="pct"/>
            <w:vAlign w:val="center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19201,50 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798" w:type="pct"/>
          </w:tcPr>
          <w:p w:rsidR="003F7048" w:rsidRPr="003C4994" w:rsidRDefault="003F7048" w:rsidP="003C4994">
            <w:pPr>
              <w:pStyle w:val="ConsPlusNormal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  <w:vAlign w:val="center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1.</w:t>
            </w: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Библиотечное </w:t>
            </w:r>
            <w:r w:rsidRPr="003C4994">
              <w:rPr>
                <w:sz w:val="20"/>
                <w:szCs w:val="20"/>
              </w:rPr>
              <w:lastRenderedPageBreak/>
              <w:t>обслуживание населения</w:t>
            </w:r>
          </w:p>
        </w:tc>
        <w:tc>
          <w:tcPr>
            <w:tcW w:w="798" w:type="pct"/>
            <w:vMerge w:val="restar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lastRenderedPageBreak/>
              <w:t xml:space="preserve">Комитет по </w:t>
            </w:r>
            <w:r w:rsidRPr="003C4994">
              <w:rPr>
                <w:sz w:val="20"/>
                <w:szCs w:val="20"/>
              </w:rPr>
              <w:lastRenderedPageBreak/>
              <w:t>культуре Администрации города Иванова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lastRenderedPageBreak/>
              <w:t>67211,21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70395,73</w:t>
            </w:r>
          </w:p>
        </w:tc>
        <w:tc>
          <w:tcPr>
            <w:tcW w:w="463" w:type="pct"/>
            <w:vAlign w:val="center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69426,84 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69370,00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69494,00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rPr>
          <w:trHeight w:val="221"/>
        </w:trPr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98" w:type="pct"/>
            <w:vMerge/>
          </w:tcPr>
          <w:p w:rsidR="003F7048" w:rsidRPr="003C4994" w:rsidRDefault="003F7048" w:rsidP="003C4994">
            <w:pPr>
              <w:spacing w:line="240" w:lineRule="auto"/>
              <w:ind w:right="-2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54567,42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57573,83</w:t>
            </w:r>
          </w:p>
        </w:tc>
        <w:tc>
          <w:tcPr>
            <w:tcW w:w="463" w:type="pct"/>
            <w:vAlign w:val="center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50225,34 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69370,00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69494,00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- областной бюджет, в </w:t>
            </w:r>
            <w:proofErr w:type="spellStart"/>
            <w:r w:rsidRPr="003C4994">
              <w:rPr>
                <w:sz w:val="20"/>
                <w:szCs w:val="20"/>
              </w:rPr>
              <w:t>т.ч</w:t>
            </w:r>
            <w:proofErr w:type="spellEnd"/>
            <w:r w:rsidRPr="003C4994">
              <w:rPr>
                <w:sz w:val="20"/>
                <w:szCs w:val="20"/>
              </w:rPr>
              <w:t>.:</w:t>
            </w:r>
          </w:p>
        </w:tc>
        <w:tc>
          <w:tcPr>
            <w:tcW w:w="798" w:type="pct"/>
            <w:vMerge/>
          </w:tcPr>
          <w:p w:rsidR="003F7048" w:rsidRPr="003C4994" w:rsidRDefault="003F7048" w:rsidP="003C4994">
            <w:pPr>
              <w:spacing w:line="240" w:lineRule="auto"/>
              <w:ind w:right="-2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12643,79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12821,90</w:t>
            </w:r>
          </w:p>
        </w:tc>
        <w:tc>
          <w:tcPr>
            <w:tcW w:w="463" w:type="pct"/>
            <w:vAlign w:val="center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19201,50 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- субсидия на </w:t>
            </w:r>
            <w:proofErr w:type="spellStart"/>
            <w:r w:rsidRPr="003C4994">
              <w:rPr>
                <w:sz w:val="20"/>
                <w:szCs w:val="20"/>
              </w:rPr>
              <w:t>софинансирование</w:t>
            </w:r>
            <w:proofErr w:type="spellEnd"/>
            <w:r w:rsidRPr="003C4994">
              <w:rPr>
                <w:sz w:val="20"/>
                <w:szCs w:val="20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798" w:type="pct"/>
            <w:vMerge/>
          </w:tcPr>
          <w:p w:rsidR="003F7048" w:rsidRPr="003C4994" w:rsidRDefault="003F7048" w:rsidP="003C4994">
            <w:pPr>
              <w:spacing w:line="240" w:lineRule="auto"/>
              <w:ind w:right="-2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12643,79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12821,90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19201,50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2.</w:t>
            </w: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798" w:type="pct"/>
            <w:vMerge/>
          </w:tcPr>
          <w:p w:rsidR="003F7048" w:rsidRPr="003C4994" w:rsidRDefault="003F7048" w:rsidP="003C4994">
            <w:pPr>
              <w:spacing w:line="240" w:lineRule="auto"/>
              <w:ind w:right="-2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136,91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 &lt;*&gt;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 &lt;*&gt;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 &lt;*&gt;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798" w:type="pct"/>
            <w:vMerge/>
          </w:tcPr>
          <w:p w:rsidR="003F7048" w:rsidRPr="003C4994" w:rsidRDefault="003F7048" w:rsidP="003C4994">
            <w:pPr>
              <w:spacing w:line="240" w:lineRule="auto"/>
              <w:ind w:right="-2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6,85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- областной бюджет, в </w:t>
            </w:r>
            <w:proofErr w:type="spellStart"/>
            <w:r w:rsidRPr="003C4994">
              <w:rPr>
                <w:sz w:val="20"/>
                <w:szCs w:val="20"/>
              </w:rPr>
              <w:t>т.ч</w:t>
            </w:r>
            <w:proofErr w:type="spellEnd"/>
            <w:r w:rsidRPr="003C4994">
              <w:rPr>
                <w:sz w:val="20"/>
                <w:szCs w:val="20"/>
              </w:rPr>
              <w:t>.:</w:t>
            </w:r>
          </w:p>
        </w:tc>
        <w:tc>
          <w:tcPr>
            <w:tcW w:w="798" w:type="pct"/>
            <w:vMerge/>
          </w:tcPr>
          <w:p w:rsidR="003F7048" w:rsidRPr="003C4994" w:rsidRDefault="003F7048" w:rsidP="003C4994">
            <w:pPr>
              <w:spacing w:line="240" w:lineRule="auto"/>
              <w:ind w:right="-2"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130,06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 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798" w:type="pct"/>
            <w:vMerge/>
          </w:tcPr>
          <w:p w:rsidR="003F7048" w:rsidRPr="003C4994" w:rsidRDefault="003F7048" w:rsidP="003C4994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130,06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29569D">
            <w:pPr>
              <w:pStyle w:val="ConsPlusNormal"/>
              <w:ind w:right="-31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 xml:space="preserve">- федеральный бюджет, в </w:t>
            </w:r>
            <w:proofErr w:type="spellStart"/>
            <w:r w:rsidRPr="003C4994">
              <w:rPr>
                <w:sz w:val="20"/>
                <w:szCs w:val="20"/>
              </w:rPr>
              <w:t>т.ч</w:t>
            </w:r>
            <w:proofErr w:type="spellEnd"/>
            <w:r w:rsidRPr="003C4994">
              <w:rPr>
                <w:sz w:val="20"/>
                <w:szCs w:val="20"/>
              </w:rPr>
              <w:t>.:</w:t>
            </w:r>
          </w:p>
        </w:tc>
        <w:tc>
          <w:tcPr>
            <w:tcW w:w="798" w:type="pct"/>
            <w:vMerge/>
          </w:tcPr>
          <w:p w:rsidR="003F7048" w:rsidRPr="003C4994" w:rsidRDefault="003F7048" w:rsidP="003C4994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  <w:tr w:rsidR="003F7048" w:rsidRPr="003C4994" w:rsidTr="003C4994">
        <w:tc>
          <w:tcPr>
            <w:tcW w:w="226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pct"/>
          </w:tcPr>
          <w:p w:rsidR="003F7048" w:rsidRPr="003C4994" w:rsidRDefault="003F7048" w:rsidP="003C4994">
            <w:pPr>
              <w:pStyle w:val="ConsPlusNormal"/>
              <w:ind w:right="-2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 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798" w:type="pct"/>
            <w:vMerge/>
          </w:tcPr>
          <w:p w:rsidR="003F7048" w:rsidRPr="003C4994" w:rsidRDefault="003F7048" w:rsidP="003C4994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75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463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0,00</w:t>
            </w:r>
          </w:p>
        </w:tc>
        <w:tc>
          <w:tcPr>
            <w:tcW w:w="277" w:type="pct"/>
          </w:tcPr>
          <w:p w:rsidR="003F7048" w:rsidRPr="003C4994" w:rsidRDefault="003F7048" w:rsidP="003C4994">
            <w:pPr>
              <w:pStyle w:val="ConsPlusNormal"/>
              <w:ind w:right="-2"/>
              <w:jc w:val="center"/>
              <w:rPr>
                <w:sz w:val="20"/>
                <w:szCs w:val="20"/>
              </w:rPr>
            </w:pPr>
            <w:r w:rsidRPr="003C4994">
              <w:rPr>
                <w:sz w:val="20"/>
                <w:szCs w:val="20"/>
              </w:rPr>
              <w:t>-</w:t>
            </w:r>
          </w:p>
        </w:tc>
      </w:tr>
    </w:tbl>
    <w:p w:rsidR="00C72143" w:rsidRPr="003C4994" w:rsidRDefault="003C4994" w:rsidP="003C4994">
      <w:pPr>
        <w:pStyle w:val="ConsPlusNormal"/>
        <w:ind w:right="-2"/>
        <w:jc w:val="right"/>
        <w:rPr>
          <w:sz w:val="28"/>
          <w:szCs w:val="28"/>
        </w:rPr>
      </w:pPr>
      <w:r w:rsidRPr="003C4994">
        <w:rPr>
          <w:sz w:val="28"/>
          <w:szCs w:val="28"/>
        </w:rPr>
        <w:t>»</w:t>
      </w:r>
      <w:r w:rsidR="00C72143" w:rsidRPr="003C4994">
        <w:rPr>
          <w:sz w:val="28"/>
          <w:szCs w:val="28"/>
        </w:rPr>
        <w:t>.</w:t>
      </w:r>
    </w:p>
    <w:p w:rsidR="00C72143" w:rsidRPr="00F51EFE" w:rsidRDefault="00C72143" w:rsidP="003C4994">
      <w:pPr>
        <w:pStyle w:val="ConsPlusNormal"/>
        <w:ind w:right="-2" w:firstLine="709"/>
        <w:jc w:val="both"/>
        <w:rPr>
          <w:sz w:val="28"/>
          <w:szCs w:val="28"/>
        </w:rPr>
      </w:pPr>
      <w:r w:rsidRPr="00F51EFE">
        <w:rPr>
          <w:sz w:val="28"/>
          <w:szCs w:val="28"/>
        </w:rPr>
        <w:t xml:space="preserve">2. Настоящее постановление вступает в силу со дня принятия и распространяет свое действие на правоотношения, возникшие со дня вступления в силу </w:t>
      </w:r>
      <w:hyperlink r:id="rId19" w:history="1">
        <w:r w:rsidRPr="00F51EFE">
          <w:rPr>
            <w:sz w:val="28"/>
            <w:szCs w:val="28"/>
          </w:rPr>
          <w:t>решения</w:t>
        </w:r>
      </w:hyperlink>
      <w:r w:rsidRPr="00F51EFE">
        <w:rPr>
          <w:sz w:val="28"/>
          <w:szCs w:val="28"/>
        </w:rPr>
        <w:t xml:space="preserve"> Ивановской городской Думы</w:t>
      </w:r>
      <w:r w:rsidR="003F7048">
        <w:rPr>
          <w:sz w:val="28"/>
          <w:szCs w:val="28"/>
        </w:rPr>
        <w:t xml:space="preserve"> </w:t>
      </w:r>
      <w:r w:rsidR="0029569D">
        <w:rPr>
          <w:sz w:val="28"/>
          <w:szCs w:val="28"/>
        </w:rPr>
        <w:t>от</w:t>
      </w:r>
      <w:r w:rsidRPr="00F51EFE">
        <w:rPr>
          <w:sz w:val="28"/>
          <w:szCs w:val="28"/>
        </w:rPr>
        <w:t xml:space="preserve"> </w:t>
      </w:r>
      <w:r w:rsidR="003F7048">
        <w:rPr>
          <w:sz w:val="28"/>
          <w:szCs w:val="28"/>
        </w:rPr>
        <w:t xml:space="preserve">23.06.2021 </w:t>
      </w:r>
      <w:r w:rsidR="003F7048" w:rsidRPr="008407DF">
        <w:rPr>
          <w:sz w:val="28"/>
          <w:szCs w:val="28"/>
        </w:rPr>
        <w:t>№</w:t>
      </w:r>
      <w:r w:rsidR="003F7048">
        <w:rPr>
          <w:sz w:val="28"/>
          <w:szCs w:val="28"/>
        </w:rPr>
        <w:t xml:space="preserve"> 138</w:t>
      </w:r>
      <w:r w:rsidR="0029569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51EF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Ивановской городской Думы «О</w:t>
      </w:r>
      <w:r w:rsidRPr="00F51EFE">
        <w:rPr>
          <w:sz w:val="28"/>
          <w:szCs w:val="28"/>
        </w:rPr>
        <w:t xml:space="preserve"> бюджете города Иванова на 20</w:t>
      </w:r>
      <w:r>
        <w:rPr>
          <w:sz w:val="28"/>
          <w:szCs w:val="28"/>
        </w:rPr>
        <w:t>21</w:t>
      </w:r>
      <w:r w:rsidRPr="00F51EFE"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</w:t>
      </w:r>
      <w:r w:rsidRPr="00F51EF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51EF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F51EF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F51EFE">
        <w:rPr>
          <w:sz w:val="28"/>
          <w:szCs w:val="28"/>
        </w:rPr>
        <w:t>.</w:t>
      </w:r>
    </w:p>
    <w:p w:rsidR="00C72143" w:rsidRPr="00F51EFE" w:rsidRDefault="00C72143" w:rsidP="003C4994">
      <w:pPr>
        <w:pStyle w:val="ConsPlusNormal"/>
        <w:ind w:right="-2" w:firstLine="709"/>
        <w:jc w:val="both"/>
        <w:rPr>
          <w:sz w:val="28"/>
          <w:szCs w:val="28"/>
        </w:rPr>
      </w:pPr>
      <w:r w:rsidRPr="00F51EFE">
        <w:rPr>
          <w:sz w:val="28"/>
          <w:szCs w:val="28"/>
        </w:rPr>
        <w:t>3. Опубликовать наст</w:t>
      </w:r>
      <w:r w:rsidR="0029569D">
        <w:rPr>
          <w:sz w:val="28"/>
          <w:szCs w:val="28"/>
        </w:rPr>
        <w:t>оящее постановление в сборнике «Правовой вестник города Иванова»</w:t>
      </w:r>
      <w:r w:rsidRPr="00F51EFE">
        <w:rPr>
          <w:sz w:val="28"/>
          <w:szCs w:val="28"/>
        </w:rPr>
        <w:t xml:space="preserve"> и разместить на официальном сайте Администрации города Иванова в сети Интернет.</w:t>
      </w:r>
    </w:p>
    <w:p w:rsidR="00C72143" w:rsidRDefault="00C72143" w:rsidP="003C4994">
      <w:pPr>
        <w:ind w:right="-2"/>
      </w:pPr>
      <w:bookmarkStart w:id="0" w:name="_GoBack"/>
      <w:bookmarkEnd w:id="0"/>
    </w:p>
    <w:p w:rsidR="00C72143" w:rsidRDefault="00C72143" w:rsidP="003C4994">
      <w:pPr>
        <w:ind w:right="-2"/>
      </w:pPr>
    </w:p>
    <w:p w:rsidR="00C72143" w:rsidRDefault="00C72143" w:rsidP="003C4994">
      <w:pPr>
        <w:ind w:right="-2"/>
      </w:pPr>
    </w:p>
    <w:p w:rsidR="00B13C13" w:rsidRDefault="00B13C13" w:rsidP="003C4994">
      <w:pPr>
        <w:ind w:right="-2"/>
      </w:pPr>
    </w:p>
    <w:sectPr w:rsidR="00B13C13" w:rsidSect="003C4994"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0E" w:rsidRDefault="0008460E">
      <w:pPr>
        <w:spacing w:after="0" w:line="240" w:lineRule="auto"/>
      </w:pPr>
      <w:r>
        <w:separator/>
      </w:r>
    </w:p>
  </w:endnote>
  <w:endnote w:type="continuationSeparator" w:id="0">
    <w:p w:rsidR="0008460E" w:rsidRDefault="0008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0E" w:rsidRDefault="0008460E">
      <w:pPr>
        <w:spacing w:after="0" w:line="240" w:lineRule="auto"/>
      </w:pPr>
      <w:r>
        <w:separator/>
      </w:r>
    </w:p>
  </w:footnote>
  <w:footnote w:type="continuationSeparator" w:id="0">
    <w:p w:rsidR="0008460E" w:rsidRDefault="0008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343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03370" w:rsidRPr="0029569D" w:rsidRDefault="003F704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56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56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56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786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956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3370" w:rsidRDefault="005D78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43"/>
    <w:rsid w:val="00033DC3"/>
    <w:rsid w:val="0008460E"/>
    <w:rsid w:val="00151572"/>
    <w:rsid w:val="0029569D"/>
    <w:rsid w:val="003C4994"/>
    <w:rsid w:val="003F7048"/>
    <w:rsid w:val="005D7863"/>
    <w:rsid w:val="008577E2"/>
    <w:rsid w:val="008A666F"/>
    <w:rsid w:val="009B7865"/>
    <w:rsid w:val="00B13C13"/>
    <w:rsid w:val="00C72143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C7214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C72143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C72143"/>
  </w:style>
  <w:style w:type="paragraph" w:customStyle="1" w:styleId="ConsPlusNormal">
    <w:name w:val="ConsPlusNormal"/>
    <w:rsid w:val="00C72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2143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C7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143"/>
  </w:style>
  <w:style w:type="paragraph" w:customStyle="1" w:styleId="Default">
    <w:name w:val="Default"/>
    <w:rsid w:val="00C72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69D"/>
  </w:style>
  <w:style w:type="paragraph" w:styleId="aa">
    <w:name w:val="Balloon Text"/>
    <w:basedOn w:val="a"/>
    <w:link w:val="ab"/>
    <w:uiPriority w:val="99"/>
    <w:semiHidden/>
    <w:unhideWhenUsed/>
    <w:rsid w:val="0029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C7214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C72143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C72143"/>
  </w:style>
  <w:style w:type="paragraph" w:customStyle="1" w:styleId="ConsPlusNormal">
    <w:name w:val="ConsPlusNormal"/>
    <w:rsid w:val="00C72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72143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C72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143"/>
  </w:style>
  <w:style w:type="paragraph" w:customStyle="1" w:styleId="Default">
    <w:name w:val="Default"/>
    <w:rsid w:val="00C72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69D"/>
  </w:style>
  <w:style w:type="paragraph" w:styleId="aa">
    <w:name w:val="Balloon Text"/>
    <w:basedOn w:val="a"/>
    <w:link w:val="ab"/>
    <w:uiPriority w:val="99"/>
    <w:semiHidden/>
    <w:unhideWhenUsed/>
    <w:rsid w:val="0029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AE927D291FE44FFB51EB71096423FF189ACFBCBF25EFBFDF5293612961AE5613223652E7BF04D745147FC652ABBEAC9A163471C8C561F1AE7FA4FdCR5H" TargetMode="External"/><Relationship Id="rId13" Type="http://schemas.openxmlformats.org/officeDocument/2006/relationships/hyperlink" Target="consultantplus://offline/ref=F5D530C934524EEA701D54E05DD256B9164035028F9E9B86CF33E3E0C3FF48F375A1910B1CFDF74293E9C865495C990C54064927D63501727D887C3FP0v9P" TargetMode="External"/><Relationship Id="rId18" Type="http://schemas.openxmlformats.org/officeDocument/2006/relationships/hyperlink" Target="consultantplus://offline/ref=0602D18EFC1C0EC9A9D5F9AAA1DE31EB17CADEC30D56BF54A5036C80019C1D80E8DF3A11748868B544A77245792643962E437E3EE2DF562FB2A9E6D1xCR5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B75181E20A63B7F699B9300E3CD7BCDBF065BC3E50CDD2FCD047314EBB76B79B3BF9C992A662860695216OBcBM" TargetMode="External"/><Relationship Id="rId12" Type="http://schemas.openxmlformats.org/officeDocument/2006/relationships/hyperlink" Target="consultantplus://offline/ref=F5D530C934524EEA701D54E05DD256B9164035028F9E9B85CD30E3E0C3FF48F375A1910B1CFDF74293E9C865495C990C54064927D63501727D887C3FP0v9P" TargetMode="External"/><Relationship Id="rId17" Type="http://schemas.openxmlformats.org/officeDocument/2006/relationships/hyperlink" Target="consultantplus://offline/ref=0602D18EFC1C0EC9A9D5F9AAA1DE31EB17CADEC30D56BF54A5036C80019C1D80E8DF3A11748868B544A77245782643962E437E3EE2DF562FB2A9E6D1xCR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02D18EFC1C0EC9A9D5F9AAA1DE31EB17CADEC30D56BF54A5036C80019C1D80E8DF3A11748868B544A772457A2643962E437E3EE2DF562FB2A9E6D1xCR5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BB0F7E6B2C9CCCA11D2DED0CC4172EADEF491CCDEEBE3491BB36B3AAB256352281EB3F24038393F0AD46B6E40B88B2F5036F0670A476567502597570Z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02D18EFC1C0EC9A9D5F9AAA1DE31EB17CADEC30D56BF54A5036C80019C1D80E8DF3A11748868B544A677427F2643962E437E3EE2DF562FB2A9E6D1xCR5H" TargetMode="External"/><Relationship Id="rId10" Type="http://schemas.openxmlformats.org/officeDocument/2006/relationships/hyperlink" Target="consultantplus://offline/ref=C792EE376762FFFFF1FE1913345DBE27260C2A2AB28C92704D2610FC6910D567FF7B393282032C77445EB28C84669C76723292379309B4E675EA04D0P3O4G" TargetMode="External"/><Relationship Id="rId19" Type="http://schemas.openxmlformats.org/officeDocument/2006/relationships/hyperlink" Target="consultantplus://offline/ref=0602D18EFC1C0EC9A9D5F9AAA1DE31EB17CADEC30D56BD51AD026C80019C1D80E8DF3A11668830B944A16B477F3315C76Bx1R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BAE927D291FE44FFB51EB71096423FF189ACFBCBF259FFF3F5293612961AE5613223652E7BF04D745147FC652ABBEAC9A163471C8C561F1AE7FA4FdCR5H" TargetMode="External"/><Relationship Id="rId14" Type="http://schemas.openxmlformats.org/officeDocument/2006/relationships/hyperlink" Target="consultantplus://offline/ref=5B75181E20A63B7F699B9300E3CD7BCDBF065BC3E50CDD2FCD047314EBB76B79B3BF9C992A66286068531EOBcE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Евгения Валерьевна Пискунова</cp:lastModifiedBy>
  <cp:revision>3</cp:revision>
  <cp:lastPrinted>2021-07-06T11:42:00Z</cp:lastPrinted>
  <dcterms:created xsi:type="dcterms:W3CDTF">2021-07-06T13:48:00Z</dcterms:created>
  <dcterms:modified xsi:type="dcterms:W3CDTF">2021-07-06T14:11:00Z</dcterms:modified>
</cp:coreProperties>
</file>