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E3" w:rsidRPr="00322E65" w:rsidRDefault="006A1CE3" w:rsidP="003D6A72">
      <w:pPr>
        <w:ind w:left="5812"/>
        <w:outlineLvl w:val="1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Приложение 9</w:t>
      </w:r>
    </w:p>
    <w:p w:rsidR="006A1CE3" w:rsidRPr="00322E65" w:rsidRDefault="006A1CE3" w:rsidP="003D6A72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к муниципальной программе</w:t>
      </w:r>
    </w:p>
    <w:p w:rsidR="006A1CE3" w:rsidRPr="00322E65" w:rsidRDefault="006A1CE3" w:rsidP="003D6A72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«Энергосбережение и повышение</w:t>
      </w:r>
    </w:p>
    <w:p w:rsidR="006A1CE3" w:rsidRPr="00322E65" w:rsidRDefault="006A1CE3" w:rsidP="003D6A72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энергетической эффективности</w:t>
      </w:r>
    </w:p>
    <w:p w:rsidR="006A1CE3" w:rsidRDefault="006A1CE3" w:rsidP="003D6A72">
      <w:pPr>
        <w:ind w:left="581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в городе Иванове»</w:t>
      </w:r>
    </w:p>
    <w:p w:rsidR="006A1CE3" w:rsidRPr="00322E65" w:rsidRDefault="006A1CE3" w:rsidP="006A1CE3">
      <w:pPr>
        <w:jc w:val="right"/>
        <w:rPr>
          <w:rFonts w:eastAsia="Calibri"/>
          <w:lang w:eastAsia="en-US"/>
        </w:rPr>
      </w:pPr>
    </w:p>
    <w:p w:rsidR="006A1CE3" w:rsidRDefault="006A1CE3" w:rsidP="006A1CE3">
      <w:pPr>
        <w:jc w:val="center"/>
        <w:rPr>
          <w:rFonts w:eastAsia="Calibri"/>
          <w:lang w:eastAsia="en-US"/>
        </w:rPr>
      </w:pPr>
      <w:bookmarkStart w:id="0" w:name="Par2895"/>
      <w:bookmarkEnd w:id="0"/>
      <w:r w:rsidRPr="00322E65">
        <w:rPr>
          <w:rFonts w:eastAsia="Calibri"/>
          <w:lang w:eastAsia="en-US"/>
        </w:rPr>
        <w:t>Аналитическая подпрограмма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«Субсидирование установки общедомовых приборов учета</w:t>
      </w:r>
    </w:p>
    <w:p w:rsidR="006A1CE3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потребления ресурсов в многоквартирных домах»</w:t>
      </w: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</w:p>
    <w:p w:rsidR="006A1CE3" w:rsidRPr="00322E65" w:rsidRDefault="006A1CE3" w:rsidP="006A1CE3">
      <w:pPr>
        <w:jc w:val="center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Срок реализации подпрограммы – 2014-2018 год</w:t>
      </w:r>
    </w:p>
    <w:p w:rsidR="00436E54" w:rsidRDefault="00436E54" w:rsidP="006A1CE3">
      <w:pPr>
        <w:jc w:val="center"/>
        <w:outlineLvl w:val="2"/>
        <w:rPr>
          <w:rFonts w:eastAsia="Calibri"/>
          <w:lang w:eastAsia="en-US"/>
        </w:rPr>
      </w:pPr>
    </w:p>
    <w:p w:rsidR="006A1CE3" w:rsidRDefault="006A1CE3" w:rsidP="006A1CE3">
      <w:pPr>
        <w:jc w:val="center"/>
        <w:outlineLvl w:val="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1. Ожидаемые результаты реализации подпрограммы</w:t>
      </w:r>
    </w:p>
    <w:p w:rsidR="00436E54" w:rsidRDefault="00436E54" w:rsidP="006A1CE3">
      <w:pPr>
        <w:jc w:val="center"/>
        <w:outlineLvl w:val="2"/>
        <w:rPr>
          <w:rFonts w:eastAsia="Calibri"/>
          <w:lang w:eastAsia="en-US"/>
        </w:rPr>
      </w:pPr>
    </w:p>
    <w:p w:rsidR="006A1CE3" w:rsidRDefault="006A1CE3" w:rsidP="006A1CE3">
      <w:pPr>
        <w:ind w:firstLine="708"/>
        <w:jc w:val="both"/>
        <w:rPr>
          <w:rFonts w:eastAsia="Calibri"/>
          <w:lang w:eastAsia="en-US"/>
        </w:rPr>
      </w:pPr>
      <w:proofErr w:type="gramStart"/>
      <w:r w:rsidRPr="00020DFF">
        <w:rPr>
          <w:rFonts w:eastAsia="Calibri"/>
          <w:lang w:eastAsia="en-US"/>
        </w:rPr>
        <w:t>Реализация подпрограммы позволит возместить затраты организациям, которые осуществляют снабжение водой, природным газом, тепловой энергией</w:t>
      </w:r>
      <w:r>
        <w:rPr>
          <w:rFonts w:eastAsia="Calibri"/>
          <w:lang w:eastAsia="en-US"/>
        </w:rPr>
        <w:t xml:space="preserve"> и теплоносителя</w:t>
      </w:r>
      <w:r w:rsidRPr="00020DFF">
        <w:rPr>
          <w:rFonts w:eastAsia="Calibri"/>
          <w:lang w:eastAsia="en-US"/>
        </w:rPr>
        <w:t>, электрической энергией или их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на финансирование работ по установке коллективных (общедомовых) приборов учета коммунальных ресурсов в многоквартирных жилых домах в</w:t>
      </w:r>
      <w:proofErr w:type="gramEnd"/>
      <w:r w:rsidRPr="00020DFF">
        <w:rPr>
          <w:rFonts w:eastAsia="Calibri"/>
          <w:lang w:eastAsia="en-US"/>
        </w:rPr>
        <w:t xml:space="preserve"> части помещений, находящихся в муниципальной собственности</w:t>
      </w:r>
      <w:r w:rsidRPr="00322E65">
        <w:rPr>
          <w:rFonts w:eastAsia="Calibri"/>
          <w:lang w:eastAsia="en-US"/>
        </w:rPr>
        <w:t>.</w:t>
      </w:r>
    </w:p>
    <w:p w:rsidR="006A1CE3" w:rsidRDefault="006A1CE3" w:rsidP="006A1CE3">
      <w:pPr>
        <w:jc w:val="both"/>
        <w:outlineLvl w:val="3"/>
        <w:rPr>
          <w:rFonts w:eastAsia="Calibri"/>
          <w:lang w:eastAsia="en-US"/>
        </w:rPr>
      </w:pPr>
      <w:bookmarkStart w:id="1" w:name="Par2909"/>
      <w:bookmarkEnd w:id="1"/>
      <w:r w:rsidRPr="00322E65">
        <w:rPr>
          <w:rFonts w:eastAsia="Calibri"/>
          <w:lang w:eastAsia="en-US"/>
        </w:rPr>
        <w:t>Таблица 1. Сведения о целевых индикаторах (показателях) реализации подпрограммы</w:t>
      </w:r>
    </w:p>
    <w:p w:rsidR="00436E54" w:rsidRPr="00322E65" w:rsidRDefault="00436E54" w:rsidP="006A1CE3">
      <w:pPr>
        <w:jc w:val="both"/>
        <w:outlineLvl w:val="3"/>
        <w:rPr>
          <w:rFonts w:eastAsia="Calibri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119"/>
        <w:gridCol w:w="567"/>
        <w:gridCol w:w="754"/>
        <w:gridCol w:w="754"/>
        <w:gridCol w:w="754"/>
        <w:gridCol w:w="754"/>
        <w:gridCol w:w="754"/>
        <w:gridCol w:w="754"/>
        <w:gridCol w:w="754"/>
      </w:tblGrid>
      <w:tr w:rsidR="006A1CE3" w:rsidRPr="00322E65" w:rsidTr="003D6A7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ind w:left="-62" w:right="-96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6A1CE3" w:rsidRPr="00322E65" w:rsidRDefault="006A1CE3" w:rsidP="003D6A72">
            <w:pPr>
              <w:ind w:left="-62" w:right="-9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22E65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322E65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Ед. изм</w:t>
            </w:r>
            <w:r w:rsidR="00436E5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2012, факт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2013, факт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2014,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2015,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2016,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2017,</w:t>
            </w:r>
          </w:p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</w:tr>
      <w:tr w:rsidR="006A1CE3" w:rsidRPr="00322E65" w:rsidTr="003D6A7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415634" w:rsidRDefault="006A1CE3" w:rsidP="006A1CE3">
            <w:pPr>
              <w:jc w:val="center"/>
              <w:rPr>
                <w:rFonts w:eastAsia="Calibri"/>
                <w:lang w:val="en-US" w:eastAsia="en-US"/>
              </w:rPr>
            </w:pPr>
            <w:r w:rsidRPr="00415634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415634" w:rsidRDefault="006A1CE3" w:rsidP="006A1CE3">
            <w:pPr>
              <w:rPr>
                <w:rFonts w:eastAsia="Calibri"/>
                <w:lang w:eastAsia="en-US"/>
              </w:rPr>
            </w:pPr>
            <w:r w:rsidRPr="00AC69F5">
              <w:rPr>
                <w:rFonts w:eastAsia="Calibri"/>
                <w:sz w:val="22"/>
                <w:lang w:eastAsia="en-US"/>
              </w:rPr>
              <w:t xml:space="preserve">Количество многоквартирных домов, оборудованных общедомовыми приборами учета организациями, которые осуществляют снабжение водой, природным газом, тепловой энергией, электрической энергией или их передачу и сети инженерно-технического </w:t>
            </w:r>
            <w:proofErr w:type="gramStart"/>
            <w:r w:rsidRPr="00AC69F5">
              <w:rPr>
                <w:rFonts w:eastAsia="Calibri"/>
                <w:sz w:val="22"/>
                <w:lang w:eastAsia="en-US"/>
              </w:rPr>
              <w:t>обеспечения</w:t>
            </w:r>
            <w:proofErr w:type="gramEnd"/>
            <w:r w:rsidRPr="00AC69F5">
              <w:rPr>
                <w:rFonts w:eastAsia="Calibri"/>
                <w:sz w:val="22"/>
                <w:lang w:eastAsia="en-US"/>
              </w:rPr>
              <w:t xml:space="preserve"> которых имеют непосредственное присоединение к сетям, входящим в состав инженерно-технического оборудования объектов,</w:t>
            </w:r>
            <w:r w:rsidR="00436E54">
              <w:rPr>
                <w:rFonts w:eastAsia="Calibri"/>
                <w:sz w:val="22"/>
                <w:lang w:eastAsia="en-US"/>
              </w:rPr>
              <w:t xml:space="preserve"> </w:t>
            </w:r>
            <w:r w:rsidRPr="00AC69F5">
              <w:rPr>
                <w:rFonts w:eastAsia="Calibri"/>
                <w:sz w:val="22"/>
                <w:lang w:eastAsia="en-US"/>
              </w:rPr>
              <w:t>подлежащих оснащению приборами учета используемых энергетических ресурсов, в отношении которых проведено субсидирование в части муниципального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9A6CC0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AC69F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69F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AC69F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69F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AC69F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69F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AC69F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C69F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</w:tr>
    </w:tbl>
    <w:p w:rsidR="006A1CE3" w:rsidRDefault="006A1CE3" w:rsidP="006A1CE3">
      <w:pPr>
        <w:ind w:firstLine="708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Достижение ожидаемых результатов реализации подпрограммы не сопряжено </w:t>
      </w:r>
      <w:r w:rsidR="004576E4">
        <w:rPr>
          <w:rFonts w:eastAsia="Calibri"/>
          <w:lang w:eastAsia="en-US"/>
        </w:rPr>
        <w:t xml:space="preserve">                  </w:t>
      </w:r>
      <w:r w:rsidRPr="00322E65">
        <w:rPr>
          <w:rFonts w:eastAsia="Calibri"/>
          <w:lang w:eastAsia="en-US"/>
        </w:rPr>
        <w:t>с существенными экономическими, организационными и иными рисками.</w:t>
      </w:r>
    </w:p>
    <w:p w:rsidR="006A1CE3" w:rsidRPr="00AC69F5" w:rsidRDefault="006A1CE3" w:rsidP="006A1CE3">
      <w:pPr>
        <w:spacing w:after="120"/>
        <w:jc w:val="center"/>
        <w:outlineLvl w:val="2"/>
        <w:rPr>
          <w:rFonts w:eastAsia="Calibri"/>
          <w:sz w:val="22"/>
          <w:lang w:eastAsia="en-US"/>
        </w:rPr>
      </w:pPr>
      <w:bookmarkStart w:id="2" w:name="Par2926"/>
      <w:bookmarkEnd w:id="2"/>
    </w:p>
    <w:p w:rsidR="006A1CE3" w:rsidRPr="00322E65" w:rsidRDefault="006A1CE3" w:rsidP="006A1CE3">
      <w:pPr>
        <w:spacing w:after="120"/>
        <w:jc w:val="center"/>
        <w:outlineLvl w:val="2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2. Мероприятия подпрограммы</w:t>
      </w: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lastRenderedPageBreak/>
        <w:t>Подпрограммой предусмотрено выполнение следующего мероприятия:</w:t>
      </w:r>
    </w:p>
    <w:p w:rsidR="006A1CE3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- </w:t>
      </w:r>
      <w:r w:rsidRPr="00020DFF">
        <w:rPr>
          <w:rFonts w:eastAsia="Calibri"/>
          <w:lang w:eastAsia="en-US"/>
        </w:rPr>
        <w:t xml:space="preserve">субсидия организациям, которые осуществляют снабжение водой, природным газом, тепловой энергией, электрической энергией или их передачу и сети инженерно-технического </w:t>
      </w:r>
      <w:proofErr w:type="gramStart"/>
      <w:r w:rsidRPr="00020DFF">
        <w:rPr>
          <w:rFonts w:eastAsia="Calibri"/>
          <w:lang w:eastAsia="en-US"/>
        </w:rPr>
        <w:t>обеспечения</w:t>
      </w:r>
      <w:proofErr w:type="gramEnd"/>
      <w:r w:rsidRPr="00020DFF">
        <w:rPr>
          <w:rFonts w:eastAsia="Calibri"/>
          <w:lang w:eastAsia="en-US"/>
        </w:rPr>
        <w:t xml:space="preserve">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на финансирование работ по установке коллективных (общедомовых) приборов учета коммунальных ресурсов в многоквартирных жилых домах в части помещений, находящихся </w:t>
      </w:r>
      <w:r w:rsidR="003D6A72">
        <w:rPr>
          <w:rFonts w:eastAsia="Calibri"/>
          <w:lang w:eastAsia="en-US"/>
        </w:rPr>
        <w:t xml:space="preserve">                             </w:t>
      </w:r>
      <w:r w:rsidRPr="00020DFF">
        <w:rPr>
          <w:rFonts w:eastAsia="Calibri"/>
          <w:lang w:eastAsia="en-US"/>
        </w:rPr>
        <w:t>в муниципальной собственности</w:t>
      </w:r>
      <w:r>
        <w:rPr>
          <w:rFonts w:eastAsia="Calibri"/>
          <w:lang w:eastAsia="en-US"/>
        </w:rPr>
        <w:t>. Срок выполнения мероприятия – 2014 год;</w:t>
      </w:r>
    </w:p>
    <w:p w:rsidR="006A1CE3" w:rsidRDefault="006A1CE3" w:rsidP="006A1CE3">
      <w:pPr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Pr="00322E65">
        <w:rPr>
          <w:rFonts w:eastAsia="Calibri"/>
          <w:lang w:eastAsia="en-US"/>
        </w:rPr>
        <w:t xml:space="preserve">субсидия организациям, </w:t>
      </w:r>
      <w:r w:rsidRPr="00322E65">
        <w:rPr>
          <w:color w:val="000000"/>
        </w:rPr>
        <w:t xml:space="preserve">которые осуществляют снабжение тепловой энергией или ее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управляющим организациям на возмещение затрат (компенсацию понесенных расходов) по установке коллективных (общедомовых) приборов учета тепловой энергии и теплоносителя в многоквартирных жилых домах </w:t>
      </w:r>
      <w:r w:rsidR="003D6A72">
        <w:rPr>
          <w:color w:val="000000"/>
        </w:rPr>
        <w:t xml:space="preserve">                     </w:t>
      </w:r>
      <w:r w:rsidRPr="00322E65">
        <w:rPr>
          <w:color w:val="000000"/>
        </w:rPr>
        <w:t>в части помещений, находящихся в</w:t>
      </w:r>
      <w:proofErr w:type="gramEnd"/>
      <w:r w:rsidRPr="00322E65">
        <w:rPr>
          <w:color w:val="000000"/>
        </w:rPr>
        <w:t xml:space="preserve"> муниципальной собственности.</w:t>
      </w:r>
    </w:p>
    <w:p w:rsidR="006A1CE3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Срок выполнения мероприятия –</w:t>
      </w:r>
      <w:r w:rsidR="00436E54">
        <w:rPr>
          <w:rFonts w:eastAsia="Calibri"/>
          <w:lang w:eastAsia="en-US"/>
        </w:rPr>
        <w:t xml:space="preserve"> </w:t>
      </w:r>
      <w:r w:rsidRPr="00322E65">
        <w:rPr>
          <w:rFonts w:eastAsia="Calibri"/>
          <w:lang w:eastAsia="en-US"/>
        </w:rPr>
        <w:t xml:space="preserve">2018 год. </w:t>
      </w: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 xml:space="preserve">Финансовое обеспечение проводимых в рамках подпрограммы </w:t>
      </w:r>
      <w:r>
        <w:rPr>
          <w:rFonts w:eastAsia="Calibri"/>
          <w:lang w:eastAsia="en-US"/>
        </w:rPr>
        <w:t>мероприятий</w:t>
      </w:r>
      <w:r w:rsidRPr="00322E65">
        <w:rPr>
          <w:rFonts w:eastAsia="Calibri"/>
          <w:lang w:eastAsia="en-US"/>
        </w:rPr>
        <w:t xml:space="preserve"> осуществляется за счет бюджетных ассигнований городского бюджета.</w:t>
      </w:r>
    </w:p>
    <w:p w:rsidR="006A1CE3" w:rsidRPr="00322E65" w:rsidRDefault="006A1CE3" w:rsidP="006A1CE3">
      <w:pPr>
        <w:ind w:firstLine="567"/>
        <w:jc w:val="both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Ответственным исполнителем мероприятия подпрограммы является управление жилищно-коммунального хозяйства Администрации города Иванова.</w:t>
      </w:r>
    </w:p>
    <w:p w:rsidR="006A1CE3" w:rsidRPr="00322E65" w:rsidRDefault="006A1CE3" w:rsidP="006A1CE3">
      <w:pPr>
        <w:jc w:val="both"/>
        <w:outlineLvl w:val="3"/>
        <w:rPr>
          <w:rFonts w:eastAsia="Calibri"/>
          <w:lang w:eastAsia="en-US"/>
        </w:rPr>
      </w:pPr>
      <w:bookmarkStart w:id="3" w:name="Par2934"/>
      <w:bookmarkEnd w:id="3"/>
      <w:r w:rsidRPr="00322E65">
        <w:rPr>
          <w:rFonts w:eastAsia="Calibri"/>
          <w:lang w:eastAsia="en-US"/>
        </w:rPr>
        <w:t>Таблица 2. Бюджетные ассигнования на выполнение мероприятия подпрограммы</w:t>
      </w:r>
    </w:p>
    <w:p w:rsidR="006A1CE3" w:rsidRPr="00322E65" w:rsidRDefault="006A1CE3" w:rsidP="006A1CE3">
      <w:pPr>
        <w:jc w:val="right"/>
        <w:rPr>
          <w:rFonts w:eastAsia="Calibri"/>
          <w:lang w:eastAsia="en-US"/>
        </w:rPr>
      </w:pPr>
      <w:r w:rsidRPr="00322E65">
        <w:rPr>
          <w:rFonts w:eastAsia="Calibri"/>
          <w:lang w:eastAsia="en-US"/>
        </w:rPr>
        <w:t>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010"/>
        <w:gridCol w:w="1669"/>
        <w:gridCol w:w="857"/>
        <w:gridCol w:w="857"/>
        <w:gridCol w:w="857"/>
        <w:gridCol w:w="857"/>
        <w:gridCol w:w="857"/>
      </w:tblGrid>
      <w:tr w:rsidR="006A1CE3" w:rsidRPr="00322E65" w:rsidTr="003D6A7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</w:tr>
      <w:tr w:rsidR="006A1CE3" w:rsidRPr="00322E65" w:rsidTr="003D6A72"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Подпрограмма, всего: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1388,78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500,00</w:t>
            </w:r>
          </w:p>
        </w:tc>
      </w:tr>
      <w:tr w:rsidR="006A1CE3" w:rsidRPr="00322E65" w:rsidTr="003D6A72"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1388,78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500,00</w:t>
            </w:r>
          </w:p>
        </w:tc>
      </w:tr>
      <w:tr w:rsidR="006A1CE3" w:rsidRPr="00322E65" w:rsidTr="003D6A72">
        <w:tc>
          <w:tcPr>
            <w:tcW w:w="5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06C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A1CE3" w:rsidRPr="00322E65" w:rsidTr="003D6A7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3D6A72">
            <w:pPr>
              <w:ind w:right="80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Субсидия организациям, которые осуществляют снабжение водой, природным газом, тепловой энергией, электрической энергией или их передачу и сети инженерно-технического </w:t>
            </w:r>
            <w:proofErr w:type="gramStart"/>
            <w:r w:rsidRPr="00322E65">
              <w:rPr>
                <w:rFonts w:eastAsia="Calibri"/>
                <w:sz w:val="22"/>
                <w:szCs w:val="22"/>
                <w:lang w:eastAsia="en-US"/>
              </w:rPr>
              <w:t>обеспечения</w:t>
            </w:r>
            <w:proofErr w:type="gramEnd"/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</w:t>
            </w:r>
            <w:r w:rsidR="003D6A72">
              <w:rPr>
                <w:rFonts w:eastAsia="Calibri"/>
                <w:sz w:val="22"/>
                <w:szCs w:val="22"/>
                <w:lang w:eastAsia="en-US"/>
              </w:rPr>
              <w:t xml:space="preserve">               </w:t>
            </w:r>
            <w:r w:rsidRPr="00322E65">
              <w:rPr>
                <w:rFonts w:eastAsia="Calibri"/>
                <w:sz w:val="22"/>
                <w:szCs w:val="22"/>
                <w:lang w:eastAsia="en-US"/>
              </w:rPr>
              <w:t xml:space="preserve">на долевое финансирование работ по установке коллективных (общедомовых) приборов учета коммунальных </w:t>
            </w:r>
            <w:r w:rsidRPr="00322E65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ресурсов в многоквартирных жилых домах в части помещений, находящихся </w:t>
            </w:r>
            <w:r w:rsidR="003D6A72">
              <w:rPr>
                <w:rFonts w:eastAsia="Calibri"/>
                <w:sz w:val="22"/>
                <w:szCs w:val="22"/>
                <w:lang w:eastAsia="en-US"/>
              </w:rPr>
              <w:t xml:space="preserve">                </w:t>
            </w:r>
            <w:r w:rsidRPr="00322E65">
              <w:rPr>
                <w:rFonts w:eastAsia="Calibri"/>
                <w:sz w:val="22"/>
                <w:szCs w:val="22"/>
                <w:lang w:eastAsia="en-US"/>
              </w:rPr>
              <w:t>в муниципальной собственности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436E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lastRenderedPageBreak/>
              <w:t>Управление жилищно-коммунального хозяйства Администрации города Иванова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1388,78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00,00</w:t>
            </w:r>
          </w:p>
        </w:tc>
      </w:tr>
      <w:tr w:rsidR="006A1CE3" w:rsidRPr="00322E65" w:rsidTr="003D6A7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1DF8" w:rsidRDefault="006A1CE3" w:rsidP="003D6A72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21DF8">
              <w:rPr>
                <w:rFonts w:eastAsia="Calibri"/>
                <w:sz w:val="22"/>
                <w:szCs w:val="22"/>
                <w:lang w:eastAsia="en-US"/>
              </w:rPr>
              <w:t xml:space="preserve">Субсидия организациям, </w:t>
            </w:r>
            <w:r w:rsidRPr="00321DF8">
              <w:rPr>
                <w:color w:val="000000"/>
                <w:sz w:val="22"/>
                <w:szCs w:val="22"/>
              </w:rPr>
              <w:t xml:space="preserve">которые осуществляют снабжение тепловой энергией или ее передачу и сети инженерно-технического обеспечения которых имеют непосредственное присоединение к сетям, входящим в состав инженерно-технического оборудования объектов, подлежащих оснащению приборами учета используемых энергетических ресурсов, управляющим организациям на возмещение затрат (компенсацию понесенных расходов) </w:t>
            </w:r>
            <w:r w:rsidR="003D6A72">
              <w:rPr>
                <w:color w:val="000000"/>
                <w:sz w:val="22"/>
                <w:szCs w:val="22"/>
              </w:rPr>
              <w:t xml:space="preserve">                   </w:t>
            </w:r>
            <w:r w:rsidRPr="00321DF8">
              <w:rPr>
                <w:color w:val="000000"/>
                <w:sz w:val="22"/>
                <w:szCs w:val="22"/>
              </w:rPr>
              <w:t xml:space="preserve">по установке коллективных (общедомовых) приборов учета тепловой энергии и теплоносителя </w:t>
            </w:r>
            <w:r w:rsidR="003D6A72">
              <w:rPr>
                <w:color w:val="000000"/>
                <w:sz w:val="22"/>
                <w:szCs w:val="22"/>
              </w:rPr>
              <w:t xml:space="preserve">                           </w:t>
            </w:r>
            <w:r w:rsidRPr="00321DF8">
              <w:rPr>
                <w:color w:val="000000"/>
                <w:sz w:val="22"/>
                <w:szCs w:val="22"/>
              </w:rPr>
              <w:t xml:space="preserve">в многоквартирных жилых домах в части помещений, находящихся </w:t>
            </w:r>
            <w:r w:rsidR="003D6A72">
              <w:rPr>
                <w:color w:val="000000"/>
                <w:sz w:val="22"/>
                <w:szCs w:val="22"/>
              </w:rPr>
              <w:t xml:space="preserve">                                     </w:t>
            </w:r>
            <w:r w:rsidRPr="00321DF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21DF8">
              <w:rPr>
                <w:color w:val="000000"/>
                <w:sz w:val="22"/>
                <w:szCs w:val="22"/>
              </w:rPr>
              <w:t xml:space="preserve"> муниципальной собственности.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E3" w:rsidRPr="00322E65" w:rsidRDefault="006A1CE3" w:rsidP="006A1C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22E65">
              <w:rPr>
                <w:rFonts w:eastAsia="Calibri"/>
                <w:sz w:val="22"/>
                <w:szCs w:val="22"/>
                <w:lang w:eastAsia="en-US"/>
              </w:rPr>
              <w:t>500,00</w:t>
            </w:r>
          </w:p>
        </w:tc>
      </w:tr>
    </w:tbl>
    <w:p w:rsidR="006A1CE3" w:rsidRPr="00322E65" w:rsidRDefault="006A1CE3" w:rsidP="006A1CE3">
      <w:pPr>
        <w:rPr>
          <w:rFonts w:eastAsia="Calibri"/>
          <w:lang w:eastAsia="en-US"/>
        </w:rPr>
      </w:pPr>
    </w:p>
    <w:p w:rsidR="00BD06C5" w:rsidRDefault="00BD06C5" w:rsidP="003D6A72">
      <w:pPr>
        <w:ind w:left="5812"/>
        <w:outlineLvl w:val="1"/>
        <w:rPr>
          <w:rFonts w:eastAsia="Calibri"/>
          <w:lang w:eastAsia="en-US"/>
        </w:rPr>
      </w:pPr>
      <w:bookmarkStart w:id="4" w:name="Par2956"/>
      <w:bookmarkStart w:id="5" w:name="_GoBack"/>
      <w:bookmarkEnd w:id="4"/>
      <w:bookmarkEnd w:id="5"/>
    </w:p>
    <w:sectPr w:rsidR="00BD06C5" w:rsidSect="006A1CE3">
      <w:headerReference w:type="default" r:id="rId9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D2" w:rsidRDefault="00CD29D2">
      <w:r>
        <w:separator/>
      </w:r>
    </w:p>
  </w:endnote>
  <w:endnote w:type="continuationSeparator" w:id="0">
    <w:p w:rsidR="00CD29D2" w:rsidRDefault="00CD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D2" w:rsidRDefault="00CD29D2">
      <w:r>
        <w:separator/>
      </w:r>
    </w:p>
  </w:footnote>
  <w:footnote w:type="continuationSeparator" w:id="0">
    <w:p w:rsidR="00CD29D2" w:rsidRDefault="00CD2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261814"/>
      <w:docPartObj>
        <w:docPartGallery w:val="Page Numbers (Top of Page)"/>
        <w:docPartUnique/>
      </w:docPartObj>
    </w:sdtPr>
    <w:sdtEndPr/>
    <w:sdtContent>
      <w:p w:rsidR="005805F2" w:rsidRDefault="005805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A3D">
          <w:rPr>
            <w:noProof/>
          </w:rPr>
          <w:t>2</w:t>
        </w:r>
        <w:r>
          <w:fldChar w:fldCharType="end"/>
        </w:r>
      </w:p>
    </w:sdtContent>
  </w:sdt>
  <w:p w:rsidR="005805F2" w:rsidRDefault="005805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/>
        <w:color w:val="C41C16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color w:val="00000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27725E"/>
    <w:multiLevelType w:val="hybridMultilevel"/>
    <w:tmpl w:val="9754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08CD"/>
    <w:multiLevelType w:val="hybridMultilevel"/>
    <w:tmpl w:val="DE1A2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0474"/>
    <w:multiLevelType w:val="hybridMultilevel"/>
    <w:tmpl w:val="BF9687C4"/>
    <w:lvl w:ilvl="0" w:tplc="6A665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64FA0"/>
    <w:multiLevelType w:val="multilevel"/>
    <w:tmpl w:val="E5C41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3BCB1463"/>
    <w:multiLevelType w:val="multilevel"/>
    <w:tmpl w:val="ACC48C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4B606655"/>
    <w:multiLevelType w:val="hybridMultilevel"/>
    <w:tmpl w:val="9714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F7647"/>
    <w:multiLevelType w:val="hybridMultilevel"/>
    <w:tmpl w:val="6B4238A0"/>
    <w:lvl w:ilvl="0" w:tplc="D21CF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8140D"/>
    <w:multiLevelType w:val="hybridMultilevel"/>
    <w:tmpl w:val="AB765A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17C"/>
    <w:rsid w:val="000152CF"/>
    <w:rsid w:val="000156EE"/>
    <w:rsid w:val="00015B6B"/>
    <w:rsid w:val="00020DFF"/>
    <w:rsid w:val="00023154"/>
    <w:rsid w:val="00030DE5"/>
    <w:rsid w:val="00034C02"/>
    <w:rsid w:val="00047685"/>
    <w:rsid w:val="00053092"/>
    <w:rsid w:val="000579FC"/>
    <w:rsid w:val="000627B8"/>
    <w:rsid w:val="000638BE"/>
    <w:rsid w:val="00070BAE"/>
    <w:rsid w:val="000714B0"/>
    <w:rsid w:val="0008411B"/>
    <w:rsid w:val="000A268F"/>
    <w:rsid w:val="000A579E"/>
    <w:rsid w:val="000B1014"/>
    <w:rsid w:val="000B1675"/>
    <w:rsid w:val="000B2E02"/>
    <w:rsid w:val="000B705A"/>
    <w:rsid w:val="000C360D"/>
    <w:rsid w:val="000C787D"/>
    <w:rsid w:val="000D11E3"/>
    <w:rsid w:val="001055B8"/>
    <w:rsid w:val="00111641"/>
    <w:rsid w:val="00112873"/>
    <w:rsid w:val="00112DAB"/>
    <w:rsid w:val="0011559D"/>
    <w:rsid w:val="001159DB"/>
    <w:rsid w:val="001266F7"/>
    <w:rsid w:val="00126EAD"/>
    <w:rsid w:val="00134589"/>
    <w:rsid w:val="00145F78"/>
    <w:rsid w:val="00146135"/>
    <w:rsid w:val="00152444"/>
    <w:rsid w:val="00157B33"/>
    <w:rsid w:val="001606CE"/>
    <w:rsid w:val="00161798"/>
    <w:rsid w:val="00172631"/>
    <w:rsid w:val="00174AA9"/>
    <w:rsid w:val="00177778"/>
    <w:rsid w:val="0018287F"/>
    <w:rsid w:val="00184DAF"/>
    <w:rsid w:val="0018565E"/>
    <w:rsid w:val="00194E08"/>
    <w:rsid w:val="00196DA6"/>
    <w:rsid w:val="001A043E"/>
    <w:rsid w:val="001A1BD1"/>
    <w:rsid w:val="001A610E"/>
    <w:rsid w:val="001A7133"/>
    <w:rsid w:val="001B47F5"/>
    <w:rsid w:val="001C2A81"/>
    <w:rsid w:val="001C5084"/>
    <w:rsid w:val="001E3461"/>
    <w:rsid w:val="001E6949"/>
    <w:rsid w:val="001E725F"/>
    <w:rsid w:val="002127D0"/>
    <w:rsid w:val="00212E49"/>
    <w:rsid w:val="00224403"/>
    <w:rsid w:val="00233C29"/>
    <w:rsid w:val="002345F9"/>
    <w:rsid w:val="00236EB0"/>
    <w:rsid w:val="00241052"/>
    <w:rsid w:val="002416B3"/>
    <w:rsid w:val="00247882"/>
    <w:rsid w:val="00252BB4"/>
    <w:rsid w:val="00255564"/>
    <w:rsid w:val="002602E7"/>
    <w:rsid w:val="00264167"/>
    <w:rsid w:val="0027792F"/>
    <w:rsid w:val="002837D3"/>
    <w:rsid w:val="0029055B"/>
    <w:rsid w:val="00295C73"/>
    <w:rsid w:val="002A2AED"/>
    <w:rsid w:val="002B1EAD"/>
    <w:rsid w:val="002B7ACE"/>
    <w:rsid w:val="002C6239"/>
    <w:rsid w:val="002D10F3"/>
    <w:rsid w:val="002D271E"/>
    <w:rsid w:val="002D2A05"/>
    <w:rsid w:val="002D5768"/>
    <w:rsid w:val="002E6F83"/>
    <w:rsid w:val="002F3715"/>
    <w:rsid w:val="00302208"/>
    <w:rsid w:val="00303E9C"/>
    <w:rsid w:val="003040CB"/>
    <w:rsid w:val="00313D5D"/>
    <w:rsid w:val="00314360"/>
    <w:rsid w:val="00321DF8"/>
    <w:rsid w:val="00322E65"/>
    <w:rsid w:val="00323E6D"/>
    <w:rsid w:val="00342A27"/>
    <w:rsid w:val="00343C09"/>
    <w:rsid w:val="003466D4"/>
    <w:rsid w:val="003546D4"/>
    <w:rsid w:val="00355CCF"/>
    <w:rsid w:val="003570E8"/>
    <w:rsid w:val="0036167D"/>
    <w:rsid w:val="00362B0D"/>
    <w:rsid w:val="00362D8A"/>
    <w:rsid w:val="003644C9"/>
    <w:rsid w:val="0037797A"/>
    <w:rsid w:val="00390D32"/>
    <w:rsid w:val="00395DF9"/>
    <w:rsid w:val="00396B07"/>
    <w:rsid w:val="003A2D99"/>
    <w:rsid w:val="003A4D9E"/>
    <w:rsid w:val="003B231A"/>
    <w:rsid w:val="003D0373"/>
    <w:rsid w:val="003D6A72"/>
    <w:rsid w:val="003E2A98"/>
    <w:rsid w:val="003E4CCF"/>
    <w:rsid w:val="003F1067"/>
    <w:rsid w:val="003F7ED4"/>
    <w:rsid w:val="004017F7"/>
    <w:rsid w:val="00403502"/>
    <w:rsid w:val="004047BE"/>
    <w:rsid w:val="004059E1"/>
    <w:rsid w:val="00415634"/>
    <w:rsid w:val="00421CA7"/>
    <w:rsid w:val="00422300"/>
    <w:rsid w:val="00425BC8"/>
    <w:rsid w:val="004265D8"/>
    <w:rsid w:val="004313E2"/>
    <w:rsid w:val="00434DFC"/>
    <w:rsid w:val="00435263"/>
    <w:rsid w:val="00436961"/>
    <w:rsid w:val="00436E54"/>
    <w:rsid w:val="004459C1"/>
    <w:rsid w:val="00446DB3"/>
    <w:rsid w:val="004576E4"/>
    <w:rsid w:val="004578BE"/>
    <w:rsid w:val="004747E0"/>
    <w:rsid w:val="00481D33"/>
    <w:rsid w:val="00487ED7"/>
    <w:rsid w:val="004B2552"/>
    <w:rsid w:val="004B638E"/>
    <w:rsid w:val="004B6717"/>
    <w:rsid w:val="004B75B0"/>
    <w:rsid w:val="004C2241"/>
    <w:rsid w:val="004C22ED"/>
    <w:rsid w:val="004C2725"/>
    <w:rsid w:val="004C5183"/>
    <w:rsid w:val="004F3978"/>
    <w:rsid w:val="005062A1"/>
    <w:rsid w:val="00521394"/>
    <w:rsid w:val="00533C3E"/>
    <w:rsid w:val="0054759E"/>
    <w:rsid w:val="00551A1D"/>
    <w:rsid w:val="00553539"/>
    <w:rsid w:val="00555B1F"/>
    <w:rsid w:val="0057359E"/>
    <w:rsid w:val="005805F2"/>
    <w:rsid w:val="0059313D"/>
    <w:rsid w:val="00596EB6"/>
    <w:rsid w:val="005A74F3"/>
    <w:rsid w:val="005A774F"/>
    <w:rsid w:val="005B239F"/>
    <w:rsid w:val="005B4883"/>
    <w:rsid w:val="005D06D4"/>
    <w:rsid w:val="005D31DC"/>
    <w:rsid w:val="005D3BF0"/>
    <w:rsid w:val="005D5C33"/>
    <w:rsid w:val="005D5DBE"/>
    <w:rsid w:val="005E0ECA"/>
    <w:rsid w:val="005E422B"/>
    <w:rsid w:val="005E4A0A"/>
    <w:rsid w:val="005F2170"/>
    <w:rsid w:val="005F2448"/>
    <w:rsid w:val="005F2BDE"/>
    <w:rsid w:val="005F3657"/>
    <w:rsid w:val="006054ED"/>
    <w:rsid w:val="006078F6"/>
    <w:rsid w:val="006120FF"/>
    <w:rsid w:val="00612D8C"/>
    <w:rsid w:val="00616AE9"/>
    <w:rsid w:val="00622F40"/>
    <w:rsid w:val="00624A00"/>
    <w:rsid w:val="00625B5E"/>
    <w:rsid w:val="00635629"/>
    <w:rsid w:val="00643197"/>
    <w:rsid w:val="00643417"/>
    <w:rsid w:val="006508D3"/>
    <w:rsid w:val="0065430D"/>
    <w:rsid w:val="0067360C"/>
    <w:rsid w:val="0067478D"/>
    <w:rsid w:val="00681591"/>
    <w:rsid w:val="00684CEF"/>
    <w:rsid w:val="00690685"/>
    <w:rsid w:val="006A1CE3"/>
    <w:rsid w:val="006A27A6"/>
    <w:rsid w:val="006B2D30"/>
    <w:rsid w:val="006B3DDD"/>
    <w:rsid w:val="006C6166"/>
    <w:rsid w:val="006C6336"/>
    <w:rsid w:val="00715E18"/>
    <w:rsid w:val="007267EC"/>
    <w:rsid w:val="00730732"/>
    <w:rsid w:val="00737269"/>
    <w:rsid w:val="00744FE1"/>
    <w:rsid w:val="007461E0"/>
    <w:rsid w:val="007533B2"/>
    <w:rsid w:val="0076311E"/>
    <w:rsid w:val="007632E9"/>
    <w:rsid w:val="007636FE"/>
    <w:rsid w:val="00770E9E"/>
    <w:rsid w:val="007760B1"/>
    <w:rsid w:val="00776705"/>
    <w:rsid w:val="007928F5"/>
    <w:rsid w:val="00795E14"/>
    <w:rsid w:val="007A5C47"/>
    <w:rsid w:val="007B481F"/>
    <w:rsid w:val="007B53BF"/>
    <w:rsid w:val="007C2192"/>
    <w:rsid w:val="007C303A"/>
    <w:rsid w:val="007C7547"/>
    <w:rsid w:val="007D1A41"/>
    <w:rsid w:val="007F0E94"/>
    <w:rsid w:val="007F5309"/>
    <w:rsid w:val="00800222"/>
    <w:rsid w:val="00815681"/>
    <w:rsid w:val="00822EC4"/>
    <w:rsid w:val="00827012"/>
    <w:rsid w:val="00827DE5"/>
    <w:rsid w:val="008445F1"/>
    <w:rsid w:val="0085206B"/>
    <w:rsid w:val="00854978"/>
    <w:rsid w:val="00855E25"/>
    <w:rsid w:val="00857742"/>
    <w:rsid w:val="00864010"/>
    <w:rsid w:val="0087208B"/>
    <w:rsid w:val="00872D18"/>
    <w:rsid w:val="008A05F6"/>
    <w:rsid w:val="008A07AB"/>
    <w:rsid w:val="008B1BCE"/>
    <w:rsid w:val="008B2DAC"/>
    <w:rsid w:val="008B46C7"/>
    <w:rsid w:val="008B4937"/>
    <w:rsid w:val="008B4CFF"/>
    <w:rsid w:val="008D2534"/>
    <w:rsid w:val="008D289F"/>
    <w:rsid w:val="008D6DFC"/>
    <w:rsid w:val="008E2B3A"/>
    <w:rsid w:val="008E5C8A"/>
    <w:rsid w:val="008E67D4"/>
    <w:rsid w:val="008F6CA3"/>
    <w:rsid w:val="0090166F"/>
    <w:rsid w:val="0090171F"/>
    <w:rsid w:val="00902A75"/>
    <w:rsid w:val="00904D4D"/>
    <w:rsid w:val="00905BD5"/>
    <w:rsid w:val="0091412B"/>
    <w:rsid w:val="009153C0"/>
    <w:rsid w:val="00935A3D"/>
    <w:rsid w:val="00942152"/>
    <w:rsid w:val="00950C74"/>
    <w:rsid w:val="009554C5"/>
    <w:rsid w:val="00976314"/>
    <w:rsid w:val="00982782"/>
    <w:rsid w:val="00983E39"/>
    <w:rsid w:val="009969F7"/>
    <w:rsid w:val="009A012F"/>
    <w:rsid w:val="009A6CC0"/>
    <w:rsid w:val="009B3E2B"/>
    <w:rsid w:val="009C62FD"/>
    <w:rsid w:val="009C7209"/>
    <w:rsid w:val="009C756F"/>
    <w:rsid w:val="009D0580"/>
    <w:rsid w:val="009D79C2"/>
    <w:rsid w:val="009E2891"/>
    <w:rsid w:val="009E702D"/>
    <w:rsid w:val="00A02221"/>
    <w:rsid w:val="00A0617B"/>
    <w:rsid w:val="00A14B0E"/>
    <w:rsid w:val="00A15BB2"/>
    <w:rsid w:val="00A16583"/>
    <w:rsid w:val="00A2055E"/>
    <w:rsid w:val="00A23F8C"/>
    <w:rsid w:val="00A2567A"/>
    <w:rsid w:val="00A264E2"/>
    <w:rsid w:val="00A304F5"/>
    <w:rsid w:val="00A34A0F"/>
    <w:rsid w:val="00A40B47"/>
    <w:rsid w:val="00A41148"/>
    <w:rsid w:val="00A431CA"/>
    <w:rsid w:val="00A513B1"/>
    <w:rsid w:val="00A532A1"/>
    <w:rsid w:val="00A600E5"/>
    <w:rsid w:val="00A65DEE"/>
    <w:rsid w:val="00A723F9"/>
    <w:rsid w:val="00A76408"/>
    <w:rsid w:val="00A80B0A"/>
    <w:rsid w:val="00A81774"/>
    <w:rsid w:val="00A82F37"/>
    <w:rsid w:val="00A845C3"/>
    <w:rsid w:val="00A94C6D"/>
    <w:rsid w:val="00AA18FF"/>
    <w:rsid w:val="00AA3375"/>
    <w:rsid w:val="00AC69F5"/>
    <w:rsid w:val="00AD018B"/>
    <w:rsid w:val="00AD7803"/>
    <w:rsid w:val="00AE1146"/>
    <w:rsid w:val="00AF2C70"/>
    <w:rsid w:val="00AF3947"/>
    <w:rsid w:val="00AF460F"/>
    <w:rsid w:val="00B139D6"/>
    <w:rsid w:val="00B16A6E"/>
    <w:rsid w:val="00B20AD0"/>
    <w:rsid w:val="00B234C6"/>
    <w:rsid w:val="00B23BD0"/>
    <w:rsid w:val="00B30F4C"/>
    <w:rsid w:val="00B33545"/>
    <w:rsid w:val="00B358DF"/>
    <w:rsid w:val="00B3711D"/>
    <w:rsid w:val="00B4432E"/>
    <w:rsid w:val="00B523B5"/>
    <w:rsid w:val="00B5662B"/>
    <w:rsid w:val="00B60A1E"/>
    <w:rsid w:val="00B6208B"/>
    <w:rsid w:val="00B6362D"/>
    <w:rsid w:val="00B63D46"/>
    <w:rsid w:val="00B67B99"/>
    <w:rsid w:val="00B72573"/>
    <w:rsid w:val="00B75B0E"/>
    <w:rsid w:val="00B76B26"/>
    <w:rsid w:val="00B76F29"/>
    <w:rsid w:val="00B77276"/>
    <w:rsid w:val="00B839C3"/>
    <w:rsid w:val="00B84F38"/>
    <w:rsid w:val="00B8544F"/>
    <w:rsid w:val="00B91745"/>
    <w:rsid w:val="00BA499A"/>
    <w:rsid w:val="00BB0183"/>
    <w:rsid w:val="00BC24A3"/>
    <w:rsid w:val="00BC2DDE"/>
    <w:rsid w:val="00BD06C5"/>
    <w:rsid w:val="00BD0910"/>
    <w:rsid w:val="00BD6B78"/>
    <w:rsid w:val="00BD7E21"/>
    <w:rsid w:val="00BE0D52"/>
    <w:rsid w:val="00BE42C9"/>
    <w:rsid w:val="00C03D72"/>
    <w:rsid w:val="00C040DA"/>
    <w:rsid w:val="00C04ACB"/>
    <w:rsid w:val="00C06FCC"/>
    <w:rsid w:val="00C07536"/>
    <w:rsid w:val="00C129D0"/>
    <w:rsid w:val="00C13BEE"/>
    <w:rsid w:val="00C14217"/>
    <w:rsid w:val="00C16038"/>
    <w:rsid w:val="00C16CCD"/>
    <w:rsid w:val="00C21F7E"/>
    <w:rsid w:val="00C2408F"/>
    <w:rsid w:val="00C24E43"/>
    <w:rsid w:val="00C45B47"/>
    <w:rsid w:val="00C470DF"/>
    <w:rsid w:val="00C51555"/>
    <w:rsid w:val="00C52809"/>
    <w:rsid w:val="00C5295D"/>
    <w:rsid w:val="00C52CF7"/>
    <w:rsid w:val="00C56B5C"/>
    <w:rsid w:val="00C67C1D"/>
    <w:rsid w:val="00C74380"/>
    <w:rsid w:val="00C74EFB"/>
    <w:rsid w:val="00C83145"/>
    <w:rsid w:val="00C8569D"/>
    <w:rsid w:val="00C916DB"/>
    <w:rsid w:val="00C91964"/>
    <w:rsid w:val="00C979DD"/>
    <w:rsid w:val="00CA4F41"/>
    <w:rsid w:val="00CC1F57"/>
    <w:rsid w:val="00CC5171"/>
    <w:rsid w:val="00CD29D2"/>
    <w:rsid w:val="00CD5BB6"/>
    <w:rsid w:val="00CE416C"/>
    <w:rsid w:val="00CE4C7A"/>
    <w:rsid w:val="00CF239B"/>
    <w:rsid w:val="00D01CB4"/>
    <w:rsid w:val="00D027EE"/>
    <w:rsid w:val="00D10FD9"/>
    <w:rsid w:val="00D125D9"/>
    <w:rsid w:val="00D22FBD"/>
    <w:rsid w:val="00D23632"/>
    <w:rsid w:val="00D3235D"/>
    <w:rsid w:val="00D33954"/>
    <w:rsid w:val="00D35C20"/>
    <w:rsid w:val="00D36EFF"/>
    <w:rsid w:val="00D4061D"/>
    <w:rsid w:val="00D40642"/>
    <w:rsid w:val="00D459F5"/>
    <w:rsid w:val="00D526D3"/>
    <w:rsid w:val="00D579AF"/>
    <w:rsid w:val="00D65A60"/>
    <w:rsid w:val="00D660D7"/>
    <w:rsid w:val="00D97EEB"/>
    <w:rsid w:val="00DA164F"/>
    <w:rsid w:val="00DA2036"/>
    <w:rsid w:val="00DA2784"/>
    <w:rsid w:val="00DB0E3D"/>
    <w:rsid w:val="00DB2FE2"/>
    <w:rsid w:val="00DB6F88"/>
    <w:rsid w:val="00DC0808"/>
    <w:rsid w:val="00DD1933"/>
    <w:rsid w:val="00DE60A0"/>
    <w:rsid w:val="00DE6187"/>
    <w:rsid w:val="00E00328"/>
    <w:rsid w:val="00E005E1"/>
    <w:rsid w:val="00E01107"/>
    <w:rsid w:val="00E13085"/>
    <w:rsid w:val="00E208D1"/>
    <w:rsid w:val="00E20F0F"/>
    <w:rsid w:val="00E242DD"/>
    <w:rsid w:val="00E2518C"/>
    <w:rsid w:val="00E34390"/>
    <w:rsid w:val="00E35DF5"/>
    <w:rsid w:val="00E35E7E"/>
    <w:rsid w:val="00E454A8"/>
    <w:rsid w:val="00E81FCB"/>
    <w:rsid w:val="00E84573"/>
    <w:rsid w:val="00E95A6C"/>
    <w:rsid w:val="00E95EF0"/>
    <w:rsid w:val="00EA3EAA"/>
    <w:rsid w:val="00EB020B"/>
    <w:rsid w:val="00EB2361"/>
    <w:rsid w:val="00EB451F"/>
    <w:rsid w:val="00EC0216"/>
    <w:rsid w:val="00EC4800"/>
    <w:rsid w:val="00EC6770"/>
    <w:rsid w:val="00ED24F3"/>
    <w:rsid w:val="00ED58CE"/>
    <w:rsid w:val="00EE3EA2"/>
    <w:rsid w:val="00EF3F32"/>
    <w:rsid w:val="00F115CF"/>
    <w:rsid w:val="00F12644"/>
    <w:rsid w:val="00F15690"/>
    <w:rsid w:val="00F15ABE"/>
    <w:rsid w:val="00F207A9"/>
    <w:rsid w:val="00F20FED"/>
    <w:rsid w:val="00F26800"/>
    <w:rsid w:val="00F32A33"/>
    <w:rsid w:val="00F3681D"/>
    <w:rsid w:val="00F406B0"/>
    <w:rsid w:val="00F43EDA"/>
    <w:rsid w:val="00F526CA"/>
    <w:rsid w:val="00F71DC8"/>
    <w:rsid w:val="00F73F21"/>
    <w:rsid w:val="00F904A1"/>
    <w:rsid w:val="00F96302"/>
    <w:rsid w:val="00FA710A"/>
    <w:rsid w:val="00FB2CE3"/>
    <w:rsid w:val="00FB390E"/>
    <w:rsid w:val="00FC49C5"/>
    <w:rsid w:val="00FD2931"/>
    <w:rsid w:val="00FE04BF"/>
    <w:rsid w:val="00FE374D"/>
    <w:rsid w:val="00FE37FD"/>
    <w:rsid w:val="00FE3C0F"/>
    <w:rsid w:val="00FF15F3"/>
    <w:rsid w:val="00FF530D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Pro-Gramma"/>
    <w:link w:val="40"/>
    <w:qFormat/>
    <w:rsid w:val="0036167D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link w:val="ConsPlusNormal0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36167D"/>
    <w:rPr>
      <w:rFonts w:ascii="Verdana" w:hAnsi="Verdana"/>
      <w:b/>
      <w:bCs/>
      <w:szCs w:val="28"/>
    </w:rPr>
  </w:style>
  <w:style w:type="character" w:customStyle="1" w:styleId="ConsPlusNormal0">
    <w:name w:val="ConsPlusNormal Знак"/>
    <w:link w:val="ConsPlusNormal"/>
    <w:locked/>
    <w:rsid w:val="0036167D"/>
    <w:rPr>
      <w:rFonts w:ascii="Arial" w:hAnsi="Arial" w:cs="Arial"/>
    </w:rPr>
  </w:style>
  <w:style w:type="paragraph" w:customStyle="1" w:styleId="ConsPlusNonformat">
    <w:name w:val="ConsPlusNonformat"/>
    <w:uiPriority w:val="99"/>
    <w:rsid w:val="0036167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Pro-Gramma">
    <w:name w:val="Pro-Gramma"/>
    <w:basedOn w:val="a"/>
    <w:link w:val="Pro-Gramma0"/>
    <w:qFormat/>
    <w:rsid w:val="0036167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36167D"/>
    <w:rPr>
      <w:rFonts w:ascii="Georgia" w:hAnsi="Georgia"/>
      <w:szCs w:val="24"/>
    </w:rPr>
  </w:style>
  <w:style w:type="paragraph" w:customStyle="1" w:styleId="Pro-List1">
    <w:name w:val="Pro-List #1"/>
    <w:basedOn w:val="Pro-Gramma"/>
    <w:link w:val="Pro-List10"/>
    <w:rsid w:val="0036167D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link w:val="Pro-Tab0"/>
    <w:qFormat/>
    <w:rsid w:val="0036167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36167D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character" w:customStyle="1" w:styleId="Pro-List10">
    <w:name w:val="Pro-List #1 Знак Знак"/>
    <w:link w:val="Pro-List1"/>
    <w:rsid w:val="0036167D"/>
    <w:rPr>
      <w:rFonts w:ascii="Georgia" w:hAnsi="Georgia"/>
      <w:szCs w:val="24"/>
    </w:rPr>
  </w:style>
  <w:style w:type="character" w:customStyle="1" w:styleId="Pro-Tab0">
    <w:name w:val="Pro-Tab Знак Знак"/>
    <w:link w:val="Pro-Tab"/>
    <w:locked/>
    <w:rsid w:val="0036167D"/>
    <w:rPr>
      <w:rFonts w:ascii="Tahoma" w:hAnsi="Tahoma"/>
      <w:sz w:val="16"/>
    </w:rPr>
  </w:style>
  <w:style w:type="character" w:styleId="ac">
    <w:name w:val="Hyperlink"/>
    <w:rsid w:val="0036167D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6167D"/>
  </w:style>
  <w:style w:type="paragraph" w:customStyle="1" w:styleId="ConsPlusTitle">
    <w:name w:val="ConsPlusTitle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36167D"/>
  </w:style>
  <w:style w:type="paragraph" w:customStyle="1" w:styleId="Pro-List2">
    <w:name w:val="Pro-List #2"/>
    <w:basedOn w:val="Pro-List1"/>
    <w:link w:val="Pro-List20"/>
    <w:qFormat/>
    <w:rsid w:val="0036167D"/>
    <w:pPr>
      <w:tabs>
        <w:tab w:val="clear" w:pos="1134"/>
      </w:tabs>
      <w:ind w:left="709" w:hanging="709"/>
    </w:pPr>
    <w:rPr>
      <w:rFonts w:ascii="Times New Roman" w:hAnsi="Times New Roman"/>
      <w:sz w:val="28"/>
      <w:lang w:val="x-none" w:eastAsia="x-none"/>
    </w:rPr>
  </w:style>
  <w:style w:type="character" w:customStyle="1" w:styleId="Pro-List20">
    <w:name w:val="Pro-List #2 Знак"/>
    <w:link w:val="Pro-List2"/>
    <w:rsid w:val="0036167D"/>
    <w:rPr>
      <w:sz w:val="28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A1C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Pro-Gramma"/>
    <w:link w:val="40"/>
    <w:qFormat/>
    <w:rsid w:val="0036167D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link w:val="ConsPlusNormal0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36167D"/>
    <w:rPr>
      <w:rFonts w:ascii="Verdana" w:hAnsi="Verdana"/>
      <w:b/>
      <w:bCs/>
      <w:szCs w:val="28"/>
    </w:rPr>
  </w:style>
  <w:style w:type="character" w:customStyle="1" w:styleId="ConsPlusNormal0">
    <w:name w:val="ConsPlusNormal Знак"/>
    <w:link w:val="ConsPlusNormal"/>
    <w:locked/>
    <w:rsid w:val="0036167D"/>
    <w:rPr>
      <w:rFonts w:ascii="Arial" w:hAnsi="Arial" w:cs="Arial"/>
    </w:rPr>
  </w:style>
  <w:style w:type="paragraph" w:customStyle="1" w:styleId="ConsPlusNonformat">
    <w:name w:val="ConsPlusNonformat"/>
    <w:uiPriority w:val="99"/>
    <w:rsid w:val="0036167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Pro-Gramma">
    <w:name w:val="Pro-Gramma"/>
    <w:basedOn w:val="a"/>
    <w:link w:val="Pro-Gramma0"/>
    <w:qFormat/>
    <w:rsid w:val="0036167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36167D"/>
    <w:rPr>
      <w:rFonts w:ascii="Georgia" w:hAnsi="Georgia"/>
      <w:szCs w:val="24"/>
    </w:rPr>
  </w:style>
  <w:style w:type="paragraph" w:customStyle="1" w:styleId="Pro-List1">
    <w:name w:val="Pro-List #1"/>
    <w:basedOn w:val="Pro-Gramma"/>
    <w:link w:val="Pro-List10"/>
    <w:rsid w:val="0036167D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link w:val="Pro-Tab0"/>
    <w:qFormat/>
    <w:rsid w:val="0036167D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36167D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character" w:customStyle="1" w:styleId="Pro-List10">
    <w:name w:val="Pro-List #1 Знак Знак"/>
    <w:link w:val="Pro-List1"/>
    <w:rsid w:val="0036167D"/>
    <w:rPr>
      <w:rFonts w:ascii="Georgia" w:hAnsi="Georgia"/>
      <w:szCs w:val="24"/>
    </w:rPr>
  </w:style>
  <w:style w:type="character" w:customStyle="1" w:styleId="Pro-Tab0">
    <w:name w:val="Pro-Tab Знак Знак"/>
    <w:link w:val="Pro-Tab"/>
    <w:locked/>
    <w:rsid w:val="0036167D"/>
    <w:rPr>
      <w:rFonts w:ascii="Tahoma" w:hAnsi="Tahoma"/>
      <w:sz w:val="16"/>
    </w:rPr>
  </w:style>
  <w:style w:type="character" w:styleId="ac">
    <w:name w:val="Hyperlink"/>
    <w:rsid w:val="0036167D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6167D"/>
  </w:style>
  <w:style w:type="paragraph" w:customStyle="1" w:styleId="ConsPlusTitle">
    <w:name w:val="ConsPlusTitle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6167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36167D"/>
  </w:style>
  <w:style w:type="paragraph" w:customStyle="1" w:styleId="Pro-List2">
    <w:name w:val="Pro-List #2"/>
    <w:basedOn w:val="Pro-List1"/>
    <w:link w:val="Pro-List20"/>
    <w:qFormat/>
    <w:rsid w:val="0036167D"/>
    <w:pPr>
      <w:tabs>
        <w:tab w:val="clear" w:pos="1134"/>
      </w:tabs>
      <w:ind w:left="709" w:hanging="709"/>
    </w:pPr>
    <w:rPr>
      <w:rFonts w:ascii="Times New Roman" w:hAnsi="Times New Roman"/>
      <w:sz w:val="28"/>
      <w:lang w:val="x-none" w:eastAsia="x-none"/>
    </w:rPr>
  </w:style>
  <w:style w:type="character" w:customStyle="1" w:styleId="Pro-List20">
    <w:name w:val="Pro-List #2 Знак"/>
    <w:link w:val="Pro-List2"/>
    <w:rsid w:val="0036167D"/>
    <w:rPr>
      <w:sz w:val="28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A1C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D9A88-1A33-4183-8AC2-762AB894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2018-08-06T07:32:00Z</cp:lastPrinted>
  <dcterms:created xsi:type="dcterms:W3CDTF">2018-08-06T11:14:00Z</dcterms:created>
  <dcterms:modified xsi:type="dcterms:W3CDTF">2018-08-07T06:22:00Z</dcterms:modified>
</cp:coreProperties>
</file>