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CD" w:rsidRDefault="00BE2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C07CD" w:rsidRDefault="00660E72" w:rsidP="007576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2A99">
        <w:rPr>
          <w:rFonts w:ascii="Times New Roman" w:hAnsi="Times New Roman"/>
          <w:sz w:val="24"/>
          <w:szCs w:val="24"/>
        </w:rPr>
        <w:t>«</w:t>
      </w:r>
      <w:r w:rsidR="00E80588">
        <w:rPr>
          <w:rFonts w:ascii="Times New Roman" w:hAnsi="Times New Roman"/>
          <w:sz w:val="24"/>
          <w:szCs w:val="24"/>
        </w:rPr>
        <w:t xml:space="preserve"> </w:t>
      </w:r>
      <w:r w:rsidR="00BE2A99">
        <w:rPr>
          <w:rFonts w:ascii="Times New Roman" w:hAnsi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3C07CD" w:rsidRDefault="00BE2A99" w:rsidP="007576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направлена на решение следующих задач:</w:t>
      </w:r>
    </w:p>
    <w:p w:rsidR="003C07CD" w:rsidRDefault="00BE2A99" w:rsidP="007576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Поддержание в удовлетворительном состоянии улично-дорожной сети города, в условиях повышения </w:t>
      </w:r>
      <w:proofErr w:type="gramStart"/>
      <w:r>
        <w:rPr>
          <w:rFonts w:ascii="Times New Roman" w:hAnsi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3C07CD" w:rsidRDefault="00BE2A99" w:rsidP="007576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3C07CD" w:rsidRDefault="00BE2A99" w:rsidP="007576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07CD" w:rsidRDefault="00BE2A99" w:rsidP="007576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3C07CD" w:rsidRDefault="00BE2A99" w:rsidP="007576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Содержание и уборка территорий общего пользования городских кладбищ.</w:t>
      </w:r>
    </w:p>
    <w:p w:rsidR="003C07CD" w:rsidRDefault="00BE2A99" w:rsidP="007576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Обустройство новых и увеличение площади существующих городских кладбищ.</w:t>
      </w:r>
    </w:p>
    <w:p w:rsidR="003C07CD" w:rsidRDefault="00BE2A99" w:rsidP="007576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Разработку проектно-сметной документации на строительство объектов уличного освещения протяженностью 1,468 км и выполнение строительства линии уличного освещения протяженностью 2,028 км.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bookmarkStart w:id="1" w:name="Par439"/>
      <w:bookmarkEnd w:id="1"/>
      <w:r>
        <w:rPr>
          <w:rFonts w:ascii="Times New Roman" w:hAnsi="Times New Roman"/>
          <w:sz w:val="24"/>
          <w:szCs w:val="24"/>
        </w:rPr>
        <w:t>Таблица 5. Сведения о целевых индикаторах (показателях) реализации 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"/>
        <w:gridCol w:w="4463"/>
        <w:gridCol w:w="445"/>
        <w:gridCol w:w="725"/>
        <w:gridCol w:w="674"/>
        <w:gridCol w:w="672"/>
        <w:gridCol w:w="617"/>
        <w:gridCol w:w="551"/>
        <w:gridCol w:w="562"/>
        <w:gridCol w:w="676"/>
      </w:tblGrid>
      <w:tr w:rsidR="003C07CD">
        <w:trPr>
          <w:cantSplit/>
        </w:trPr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2012,</w:t>
            </w:r>
          </w:p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 факт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оценка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3C07CD">
        <w:trPr>
          <w:cantSplit/>
        </w:trPr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</w:tr>
      <w:tr w:rsidR="003C07CD">
        <w:trPr>
          <w:cantSplit/>
        </w:trPr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60,17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53,00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51,15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48,8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48,2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47,6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47,6</w:t>
            </w:r>
          </w:p>
        </w:tc>
      </w:tr>
      <w:tr w:rsidR="003C07CD">
        <w:trPr>
          <w:cantSplit/>
        </w:trPr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81,7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81,9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81,9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81,9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81,9</w:t>
            </w:r>
          </w:p>
        </w:tc>
      </w:tr>
      <w:tr w:rsidR="003C07CD">
        <w:trPr>
          <w:cantSplit/>
        </w:trPr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</w:tr>
      <w:tr w:rsidR="003C07CD">
        <w:trPr>
          <w:cantSplit/>
        </w:trPr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83,49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</w:tr>
      <w:tr w:rsidR="003C07CD">
        <w:trPr>
          <w:cantSplit/>
        </w:trPr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Ввод дополнительных площадей городских кладбищ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5,43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3C07CD">
        <w:trPr>
          <w:cantSplit/>
        </w:trPr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4,83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снижение доли дорожного покрытия улично-дорожной сети, не соответствующего нормативным требованиям, до </w:t>
      </w:r>
      <w:r>
        <w:rPr>
          <w:rFonts w:ascii="Times New Roman" w:hAnsi="Times New Roman"/>
          <w:sz w:val="24"/>
          <w:szCs w:val="24"/>
          <w:shd w:val="clear" w:color="auto" w:fill="FFFFFF"/>
        </w:rPr>
        <w:t>47,6</w:t>
      </w:r>
      <w:r>
        <w:rPr>
          <w:rFonts w:ascii="Times New Roman" w:hAnsi="Times New Roman"/>
          <w:sz w:val="24"/>
          <w:szCs w:val="24"/>
        </w:rPr>
        <w:t>%;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качества работы уличного освещения на текущих уровнях - доля освещенных частей улиц в общей протяженности улично-дорожной сети составит не менее 81,9% (576,7 километра);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текущего уровня качества и объемов содержания улиц, тротуаров и площадей, территорий общего пользования;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ежегодное содержание, уход за зелеными насаждениями на площади не менее 59% </w:t>
      </w:r>
      <w:r>
        <w:rPr>
          <w:rFonts w:ascii="Times New Roman" w:hAnsi="Times New Roman"/>
          <w:sz w:val="24"/>
          <w:szCs w:val="24"/>
        </w:rPr>
        <w:lastRenderedPageBreak/>
        <w:t>от общей площади зеленых насаждений на территориях общего пользования;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увеличение к 2017 году площади обустроенных городских кладбищ на </w:t>
      </w:r>
      <w:r w:rsidR="0075763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11,43 гектара;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увеличение протяженности линии уличного освещения города на  2,028 км.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посредством 5 аналитических и 5 специальных подпрограмм.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Аналитическая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w:anchor="Par82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"Организация функционирования автомобильных дорог общего пользования" предполагает оказание одноименной муниципальной услуги и направлена на решение задачи поддержания в удовлетворительном состоянии улично-дорожной сети города.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Аналитическая </w:t>
      </w:r>
      <w:hyperlink w:anchor="Par101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"Наружное освещение". В рамках </w:t>
      </w:r>
      <w:hyperlink w:anchor="Par101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подпрограммы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организовано оказание муниципальной услуги "Наружное освещение". </w:t>
      </w:r>
      <w:hyperlink w:anchor="Par101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предполагает решение задачи обеспечения бесперебойной работы наружного освещения.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Аналитическая </w:t>
      </w:r>
      <w:hyperlink w:anchor="Par1154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"Благоустройство территорий общего пользования" направлена на сохранение текущего уровня качества и объемов содержания улиц, тротуаров и площадей, территорий общего пользования. </w:t>
      </w:r>
      <w:hyperlink w:anchor="Par1154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Подпрограммой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обеспечивается оказание муниципальной услуги "Благоустройство территорий общего пользования".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Аналитическая </w:t>
      </w:r>
      <w:hyperlink w:anchor="Par1319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"Содержание территорий общего пользования городских кладбищ". В </w:t>
      </w:r>
      <w:hyperlink w:anchor="Par1319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подпрограмму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включены мероприятия по оказанию одноименной муниципальной услуги и благоустройству территории воинских захоронений. </w:t>
      </w:r>
      <w:hyperlink w:anchor="Par1319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направлена на решение задачи содержания и уборки территорий общего пользования городских кладбищ.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Аналитическая </w:t>
      </w:r>
      <w:hyperlink w:anchor="Par145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"Отлов и содержание безнадзорных животных" обеспечивает выполнение обязательств города Иванова по делегированным полномочиям Ивановской области. Финансирование </w:t>
      </w:r>
      <w:hyperlink w:anchor="Par145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подпрограммы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осуществляется за сч</w:t>
      </w:r>
      <w:r>
        <w:rPr>
          <w:rFonts w:ascii="Times New Roman" w:hAnsi="Times New Roman"/>
          <w:sz w:val="24"/>
          <w:szCs w:val="24"/>
        </w:rPr>
        <w:t>ет субвенций, предоставляемых из областного бюджета Ивановской области.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3C07CD" w:rsidRDefault="00BE2A99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Специальная подпрограмма «Капитальный ремонт и ремонт улично-дорожной сети городского округа Иваново» </w:t>
      </w:r>
      <w:r>
        <w:rPr>
          <w:rFonts w:ascii="Times New Roman" w:hAnsi="Times New Roman"/>
          <w:sz w:val="24"/>
          <w:szCs w:val="24"/>
          <w:lang w:eastAsia="ru-RU"/>
        </w:rPr>
        <w:t>направлена на решение задачи поддержания в удовлетворительном состоянии улично-дорожной сети города и снижение доли дорожного покрытия улично-дорожной сети, не соответствующего нормативным требованиям.</w:t>
      </w:r>
    </w:p>
    <w:p w:rsidR="003C07CD" w:rsidRDefault="00BE2A99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Специал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ьная </w:t>
      </w:r>
      <w:hyperlink r:id="rId8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"Озеленение территорий общего пользования города Иванова". В рамках </w:t>
      </w:r>
      <w:hyperlink r:id="rId9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подпрограммы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обеспечивается уход за объектами озеленения, проводится цветочное оформление городских территорий общего пользования.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Специальная </w:t>
      </w:r>
      <w:hyperlink w:anchor="Par188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"Капитальный ремонт и ремонт объектов уличного освещения в городе Иванове" направлена на обеспечение бесперебойной работы уличного освещения. В рамках </w:t>
      </w:r>
      <w:hyperlink w:anchor="Par188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подпрограммы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проводятся мероприятия по ремонту и установке объектов уличного освещения, линий электроснабжения.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Специальная </w:t>
      </w:r>
      <w:hyperlink w:anchor="Par1994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"Обустройство городских кладбищ". В рамках </w:t>
      </w:r>
      <w:hyperlink w:anchor="Par1994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подпрограммы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планируется решить задачу увеличения площади обустроенных городских кладбищ на 11,43 гектара, за счет расширения городского муниципального кладбища в районе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Богородское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Ивановского района и обустройства кладбища в районе </w:t>
      </w:r>
      <w:r w:rsidR="00757638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Ново-Талицы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0. Специальная </w:t>
      </w:r>
      <w:hyperlink w:anchor="Par2117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"Строительство объектов уличного освещения". </w:t>
      </w:r>
      <w:r w:rsidR="0075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</w:t>
      </w:r>
      <w:hyperlink w:anchor="Par2117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подпрограммы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планируется разработать проектно-сметную документацию на строительство объектов уличного освещения протяженностью 1,468 км и выполнить строительство линии уличного освещения протяженностью 2,028 км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  <w:r w:rsidR="0075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bookmarkStart w:id="2" w:name="_GoBack"/>
      <w:bookmarkEnd w:id="2"/>
      <w:proofErr w:type="gramEnd"/>
    </w:p>
    <w:sectPr w:rsidR="003C07CD" w:rsidSect="00660E72">
      <w:pgSz w:w="11906" w:h="16838"/>
      <w:pgMar w:top="1134" w:right="851" w:bottom="1134" w:left="1701" w:header="567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51" w:rsidRDefault="00526A51" w:rsidP="00E16FF7">
      <w:pPr>
        <w:spacing w:after="0" w:line="240" w:lineRule="auto"/>
      </w:pPr>
      <w:r>
        <w:separator/>
      </w:r>
    </w:p>
  </w:endnote>
  <w:end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51" w:rsidRDefault="00526A51" w:rsidP="00E16FF7">
      <w:pPr>
        <w:spacing w:after="0" w:line="240" w:lineRule="auto"/>
      </w:pPr>
      <w:r>
        <w:separator/>
      </w:r>
    </w:p>
  </w:footnote>
  <w:foot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7CD"/>
    <w:rsid w:val="00276124"/>
    <w:rsid w:val="003C07CD"/>
    <w:rsid w:val="00431B9D"/>
    <w:rsid w:val="00526A51"/>
    <w:rsid w:val="00660E72"/>
    <w:rsid w:val="00757638"/>
    <w:rsid w:val="00B551A7"/>
    <w:rsid w:val="00BE2A99"/>
    <w:rsid w:val="00D733B9"/>
    <w:rsid w:val="00E16FF7"/>
    <w:rsid w:val="00E80588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color w:val="C41C16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rPr>
      <w:rFonts w:cs="Georgia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  <w:color w:val="C41C16"/>
      <w:sz w:val="24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Georgia"/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  <w:color w:val="C41C16"/>
      <w:sz w:val="24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Georgia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  <w:color w:val="C41C16"/>
      <w:sz w:val="24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Georgia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color w:val="C41C16"/>
      <w:sz w:val="24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b">
    <w:name w:val="header"/>
    <w:basedOn w:val="a"/>
    <w:link w:val="ac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16FF7"/>
    <w:rPr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16FF7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E0CEAA84E2C8BA1AB204688E697402506D58BB798855F28E5792D6AE9D1D9BEEECA8B34D652EB156FCBg6d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4E0CEAA84E2C8BA1AB204688E697402506D58BB798855F28E5792D6AE9D1D9BEEECA8B34D652EB156FCBg6d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894F-12D7-4C24-A911-C5EBEA75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4254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324</cp:revision>
  <cp:lastPrinted>2014-12-24T08:03:00Z</cp:lastPrinted>
  <dcterms:created xsi:type="dcterms:W3CDTF">2014-02-28T10:27:00Z</dcterms:created>
  <dcterms:modified xsi:type="dcterms:W3CDTF">2015-01-19T13:46:00Z</dcterms:modified>
  <dc:language>ru-RU</dc:language>
</cp:coreProperties>
</file>