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0"/>
        <w:gridCol w:w="4636"/>
        <w:gridCol w:w="690"/>
      </w:tblGrid>
      <w:tr w:rsidR="00EE49A7" w:rsidTr="00811BDB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Квалификационные уровни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Минимальный оклад (руб.)     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rPr>
          <w:trHeight w:val="360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«Общеотраслевые профессии рабочих первого уровня»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rPr>
          <w:trHeight w:val="240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2150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rPr>
          <w:trHeight w:val="240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2270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sz w:val="24"/>
                <w:szCs w:val="24"/>
              </w:rPr>
              <w:br/>
              <w:t>«Общеотраслевые профессии рабочих второго уровня»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2390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2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2490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rPr>
          <w:trHeight w:val="416"/>
        </w:trPr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3 квалификационный уровень     </w:t>
            </w:r>
          </w:p>
        </w:tc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2610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  <w:tr w:rsidR="00EE49A7" w:rsidTr="00811BDB">
        <w:trPr>
          <w:trHeight w:val="416"/>
        </w:trPr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 xml:space="preserve">4 квалификационный уровень     </w:t>
            </w:r>
          </w:p>
        </w:tc>
        <w:tc>
          <w:tcPr>
            <w:tcW w:w="4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sz w:val="24"/>
                <w:szCs w:val="24"/>
              </w:rPr>
              <w:t>2730</w:t>
            </w:r>
          </w:p>
        </w:tc>
        <w:tc>
          <w:tcPr>
            <w:tcW w:w="690" w:type="dxa"/>
            <w:tcBorders>
              <w:left w:val="single" w:sz="1" w:space="0" w:color="000000"/>
            </w:tcBorders>
            <w:shd w:val="clear" w:color="auto" w:fill="auto"/>
          </w:tcPr>
          <w:p w:rsidR="00EE49A7" w:rsidRDefault="00EE49A7" w:rsidP="00811BDB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sz w:val="24"/>
                <w:szCs w:val="24"/>
              </w:rPr>
            </w:pPr>
          </w:p>
        </w:tc>
      </w:tr>
    </w:tbl>
    <w:p w:rsidR="00CA6787" w:rsidRDefault="00CA6787">
      <w:bookmarkStart w:id="0" w:name="_GoBack"/>
      <w:bookmarkEnd w:id="0"/>
    </w:p>
    <w:sectPr w:rsidR="00CA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04"/>
    <w:rsid w:val="00511604"/>
    <w:rsid w:val="00CA6787"/>
    <w:rsid w:val="00E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2011-11-21T09:44:00Z</dcterms:created>
  <dcterms:modified xsi:type="dcterms:W3CDTF">2011-11-21T09:44:00Z</dcterms:modified>
</cp:coreProperties>
</file>