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spacing w:after="0" w:line="240" w:lineRule="auto"/>
        <w:jc w:val="right"/>
      </w:pP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319" w:rsidRDefault="004C58E8">
      <w:pPr>
        <w:widowControl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0" w:name="Par543"/>
      <w:bookmarkStart w:id="1" w:name="Par545"/>
      <w:bookmarkEnd w:id="0"/>
      <w:bookmarkEnd w:id="1"/>
      <w:r>
        <w:rPr>
          <w:rFonts w:ascii="Times New Roman" w:hAnsi="Times New Roman"/>
          <w:sz w:val="24"/>
          <w:szCs w:val="24"/>
        </w:rPr>
        <w:t>«Таблица 6. Ресурсное обеспечение реализации Программы</w:t>
      </w: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"/>
        <w:gridCol w:w="2836"/>
        <w:gridCol w:w="43"/>
        <w:gridCol w:w="1717"/>
        <w:gridCol w:w="16"/>
        <w:gridCol w:w="949"/>
        <w:gridCol w:w="16"/>
        <w:gridCol w:w="952"/>
        <w:gridCol w:w="16"/>
        <w:gridCol w:w="949"/>
        <w:gridCol w:w="16"/>
        <w:gridCol w:w="949"/>
        <w:gridCol w:w="15"/>
        <w:gridCol w:w="667"/>
      </w:tblGrid>
      <w:tr w:rsidR="002B1319">
        <w:trPr>
          <w:cantSplit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2015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2017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2018</w:t>
            </w:r>
          </w:p>
        </w:tc>
      </w:tr>
      <w:tr w:rsidR="002B1319">
        <w:trPr>
          <w:cantSplit/>
        </w:trPr>
        <w:tc>
          <w:tcPr>
            <w:tcW w:w="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901790,74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E44D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736</w:t>
            </w:r>
            <w:r w:rsidR="00E44D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,4</w:t>
            </w:r>
            <w:r w:rsidR="00E44D1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882 732,94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743731,61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1319">
        <w:trPr>
          <w:cantSplit/>
        </w:trPr>
        <w:tc>
          <w:tcPr>
            <w:tcW w:w="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885690,64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735739,32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882 132,94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743731,61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1319">
        <w:trPr>
          <w:cantSplit/>
        </w:trPr>
        <w:tc>
          <w:tcPr>
            <w:tcW w:w="52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16100,10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E44D1C" w:rsidP="00E44D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600,0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</w:tr>
      <w:tr w:rsidR="002B1319">
        <w:trPr>
          <w:cantSplit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Аналитические подпрограммы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</w:t>
            </w:r>
            <w:hyperlink w:anchor="Par823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"Организация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функциониро-вания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автомобильных дорог общего пользования"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447608,14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503637,70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644102,5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5</w:t>
              </w:r>
            </w:hyperlink>
            <w:r w:rsidR="004C58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23031,14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447608,14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503637,70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644102,5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5</w:t>
              </w:r>
            </w:hyperlink>
            <w:r w:rsidR="004C58E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23031,14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</w:t>
            </w:r>
            <w:hyperlink w:anchor="Par1013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102778,58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104377,08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111932,40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18222,78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102778,58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104377,08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111932,40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18222,78</w:t>
              </w:r>
            </w:hyperlink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</w:t>
            </w:r>
            <w:hyperlink w:anchor="Par1154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123163,94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78186,12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63215,62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3739,27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123163,94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78186,12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63215,62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3739,27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</w:t>
            </w:r>
            <w:hyperlink w:anchor="Par1319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15470,69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r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17171,96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15470,69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17171,96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7171,96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Аналитическая </w:t>
            </w:r>
            <w:hyperlink w:anchor="Par1453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"Отлов и содержание безнадзорных животных"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2107,10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7A1784" w:rsidP="007A1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1650</w:t>
            </w:r>
            <w:r w:rsidR="004C58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1200,00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1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200,00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1007,00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7A1784" w:rsidP="007A1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825</w:t>
            </w:r>
            <w:r w:rsidR="004C58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1100,10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7A17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825,</w:t>
            </w:r>
            <w:r w:rsidR="004C58E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600,00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6</w:t>
              </w:r>
            </w:hyperlink>
            <w:r w:rsidR="004C58E8">
              <w:rPr>
                <w:rStyle w:val="-"/>
                <w:rFonts w:ascii="Times New Roman" w:hAnsi="Times New Roman"/>
                <w:color w:val="000000"/>
                <w:sz w:val="20"/>
                <w:szCs w:val="20"/>
                <w:u w:val="none"/>
                <w:shd w:val="clear" w:color="auto" w:fill="FFFFFF"/>
              </w:rPr>
              <w:t>00,00</w:t>
            </w:r>
          </w:p>
        </w:tc>
        <w:tc>
          <w:tcPr>
            <w:tcW w:w="7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1D285B">
            <w:pPr>
              <w:widowControl w:val="0"/>
              <w:spacing w:after="0" w:line="240" w:lineRule="auto"/>
              <w:jc w:val="center"/>
              <w:rPr>
                <w:rStyle w:val="-"/>
                <w:rFonts w:ascii="Times New Roman" w:hAnsi="Times New Roman"/>
                <w:color w:val="0000FF"/>
                <w:sz w:val="20"/>
                <w:szCs w:val="20"/>
                <w:shd w:val="clear" w:color="auto" w:fill="FFFFFF"/>
              </w:rPr>
            </w:pPr>
            <w:hyperlink w:anchor="Par787">
              <w:r w:rsidR="004C58E8">
                <w:rPr>
                  <w:rStyle w:val="-"/>
                  <w:rFonts w:ascii="Times New Roman" w:hAnsi="Times New Roman"/>
                  <w:color w:val="0000FF"/>
                  <w:sz w:val="20"/>
                  <w:szCs w:val="20"/>
                  <w:shd w:val="clear" w:color="auto" w:fill="FFFFFF"/>
                </w:rPr>
                <w:t>*</w:t>
              </w:r>
            </w:hyperlink>
          </w:p>
        </w:tc>
      </w:tr>
      <w:tr w:rsidR="002B1319">
        <w:trPr>
          <w:cantSplit/>
        </w:trPr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14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Специальные подпрограммы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подпрограмма «Капитальный ремонт и ремонт улично-дорожной сети городского округа Иваново»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149301,40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134301,40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15000,00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Специальная подпрограмма «Озеленение территорий общего пользования города Иванова»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25148,59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25148,59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  <w:trHeight w:val="435"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Специальная </w:t>
            </w:r>
            <w:hyperlink w:anchor="Par1883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"Капитальный ремон</w:t>
            </w:r>
            <w:r>
              <w:rPr>
                <w:rFonts w:ascii="Times New Roman" w:hAnsi="Times New Roman"/>
                <w:sz w:val="20"/>
                <w:szCs w:val="20"/>
              </w:rPr>
              <w:t>т и ремонт объектов уличного освещения в городе Иванове"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16064,56</w:t>
            </w:r>
          </w:p>
          <w:p w:rsidR="002B1319" w:rsidRDefault="002B131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16064,56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17064,56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Специальная </w:t>
            </w:r>
            <w:hyperlink w:anchor="Par1994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17707,59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10900,00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24744,00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бюджет города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17707,59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10900,00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24744,00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областной бюджет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2.5.</w:t>
            </w: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Специальная </w:t>
            </w:r>
            <w:hyperlink w:anchor="Par2117">
              <w:r>
                <w:rPr>
                  <w:rStyle w:val="-"/>
                  <w:rFonts w:ascii="Times New Roman" w:hAnsi="Times New Roman"/>
                  <w:color w:val="000000"/>
                  <w:sz w:val="20"/>
                  <w:szCs w:val="20"/>
                </w:rPr>
                <w:t>подпрограмма</w:t>
              </w:r>
            </w:hyperlink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7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2440,15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  <w:p w:rsidR="002B1319" w:rsidRDefault="002B13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2440,15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3301,90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  <w:tr w:rsidR="002B1319">
        <w:trPr>
          <w:cantSplit/>
        </w:trPr>
        <w:tc>
          <w:tcPr>
            <w:tcW w:w="4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2B13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-</w:t>
            </w:r>
          </w:p>
        </w:tc>
      </w:tr>
    </w:tbl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58E8" w:rsidRDefault="004C58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319" w:rsidRDefault="004C58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Примечания:</w:t>
      </w:r>
    </w:p>
    <w:p w:rsidR="002B1319" w:rsidRDefault="004C58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787"/>
      <w:bookmarkEnd w:id="2"/>
      <w:r>
        <w:rPr>
          <w:rFonts w:ascii="Times New Roman" w:hAnsi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2B1319" w:rsidRDefault="004C58E8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общий объем финансирования Программы 2018 г. имеет справочный (прогнозный) характер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2B1319" w:rsidRDefault="002B1319">
      <w:pPr>
        <w:widowControl w:val="0"/>
        <w:ind w:firstLine="540"/>
        <w:jc w:val="both"/>
      </w:pPr>
      <w:bookmarkStart w:id="3" w:name="_GoBack"/>
      <w:bookmarkEnd w:id="3"/>
    </w:p>
    <w:sectPr w:rsidR="002B1319" w:rsidSect="001D285B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1D285B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7CEDC-1F92-4061-8555-8FD3126A3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2014-10-28T10:06:00Z</dcterms:modified>
  <dc:language>ru-RU</dc:language>
</cp:coreProperties>
</file>