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4D" w:rsidRDefault="00917B4D" w:rsidP="00917B4D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ЭКОНОМИЧЕСКОГО РАЗВИТИЯ РОССИЙСКОЙ ФЕДЕРАЦИИ</w:t>
      </w:r>
    </w:p>
    <w:p w:rsidR="00917B4D" w:rsidRDefault="00917B4D" w:rsidP="00917B4D">
      <w:pPr>
        <w:pStyle w:val="ConsPlusNormal"/>
        <w:jc w:val="center"/>
        <w:rPr>
          <w:b/>
          <w:bCs/>
        </w:rPr>
      </w:pPr>
      <w:r>
        <w:rPr>
          <w:b/>
          <w:bCs/>
        </w:rPr>
        <w:t>N 18505-ЕЕ/Д28и</w:t>
      </w:r>
    </w:p>
    <w:p w:rsidR="00917B4D" w:rsidRDefault="00917B4D" w:rsidP="00917B4D">
      <w:pPr>
        <w:pStyle w:val="ConsPlusNormal"/>
        <w:jc w:val="center"/>
        <w:outlineLvl w:val="0"/>
        <w:rPr>
          <w:b/>
          <w:bCs/>
        </w:rPr>
      </w:pPr>
    </w:p>
    <w:p w:rsidR="00917B4D" w:rsidRDefault="00917B4D" w:rsidP="00917B4D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ФИНАНСОВ РОССИЙСКОЙ ФЕДЕРАЦИИ</w:t>
      </w:r>
    </w:p>
    <w:p w:rsidR="00917B4D" w:rsidRDefault="00917B4D" w:rsidP="00917B4D">
      <w:pPr>
        <w:pStyle w:val="ConsPlusNormal"/>
        <w:jc w:val="center"/>
        <w:rPr>
          <w:b/>
          <w:bCs/>
        </w:rPr>
      </w:pPr>
      <w:r>
        <w:rPr>
          <w:b/>
          <w:bCs/>
        </w:rPr>
        <w:t>N 02-02-04/39043</w:t>
      </w:r>
    </w:p>
    <w:p w:rsidR="00917B4D" w:rsidRDefault="00917B4D" w:rsidP="00917B4D">
      <w:pPr>
        <w:pStyle w:val="ConsPlusNormal"/>
        <w:jc w:val="center"/>
        <w:rPr>
          <w:b/>
          <w:bCs/>
        </w:rPr>
      </w:pPr>
    </w:p>
    <w:p w:rsidR="00917B4D" w:rsidRDefault="00917B4D" w:rsidP="00917B4D">
      <w:pPr>
        <w:pStyle w:val="ConsPlusNormal"/>
        <w:jc w:val="center"/>
        <w:rPr>
          <w:b/>
          <w:bCs/>
        </w:rPr>
      </w:pPr>
      <w:r>
        <w:rPr>
          <w:b/>
          <w:bCs/>
        </w:rPr>
        <w:t>ПИСЬМО</w:t>
      </w:r>
    </w:p>
    <w:p w:rsidR="00917B4D" w:rsidRDefault="00917B4D" w:rsidP="00917B4D">
      <w:pPr>
        <w:pStyle w:val="ConsPlusNormal"/>
        <w:jc w:val="center"/>
        <w:rPr>
          <w:b/>
          <w:bCs/>
        </w:rPr>
      </w:pPr>
      <w:r>
        <w:rPr>
          <w:b/>
          <w:bCs/>
        </w:rPr>
        <w:t>от 5 августа 2014 года</w:t>
      </w:r>
    </w:p>
    <w:p w:rsidR="00917B4D" w:rsidRDefault="00917B4D" w:rsidP="00917B4D">
      <w:pPr>
        <w:pStyle w:val="ConsPlusNormal"/>
        <w:jc w:val="center"/>
        <w:rPr>
          <w:b/>
          <w:bCs/>
        </w:rPr>
      </w:pPr>
    </w:p>
    <w:p w:rsidR="00917B4D" w:rsidRDefault="00917B4D" w:rsidP="00917B4D">
      <w:pPr>
        <w:pStyle w:val="ConsPlusNormal"/>
        <w:jc w:val="center"/>
        <w:rPr>
          <w:b/>
          <w:bCs/>
        </w:rPr>
      </w:pPr>
      <w:r>
        <w:rPr>
          <w:b/>
          <w:bCs/>
        </w:rPr>
        <w:t>О ПОЗИЦИИ</w:t>
      </w:r>
    </w:p>
    <w:p w:rsidR="00917B4D" w:rsidRDefault="00917B4D" w:rsidP="00917B4D">
      <w:pPr>
        <w:pStyle w:val="ConsPlusNormal"/>
        <w:jc w:val="center"/>
        <w:rPr>
          <w:b/>
          <w:bCs/>
        </w:rPr>
      </w:pPr>
      <w:r>
        <w:rPr>
          <w:b/>
          <w:bCs/>
        </w:rPr>
        <w:t>МИНЭКОНОМРАЗВИТИЯ РОССИИ И МИНФИНА РОССИИ</w:t>
      </w:r>
    </w:p>
    <w:p w:rsidR="00917B4D" w:rsidRDefault="00917B4D" w:rsidP="00917B4D">
      <w:pPr>
        <w:pStyle w:val="ConsPlusNormal"/>
        <w:jc w:val="center"/>
        <w:rPr>
          <w:b/>
          <w:bCs/>
        </w:rPr>
      </w:pPr>
      <w:r>
        <w:rPr>
          <w:b/>
          <w:bCs/>
        </w:rPr>
        <w:t>ПО НЕКОТОРЫМ ВОПРОСАМ ПРИМЕНЕНИЯ НОРМ ФЕДЕРАЛЬНОГО ЗАКОНА</w:t>
      </w:r>
    </w:p>
    <w:p w:rsidR="00917B4D" w:rsidRDefault="00917B4D" w:rsidP="00917B4D">
      <w:pPr>
        <w:pStyle w:val="ConsPlusNormal"/>
        <w:jc w:val="center"/>
        <w:rPr>
          <w:b/>
          <w:bCs/>
        </w:rPr>
      </w:pPr>
      <w:r>
        <w:rPr>
          <w:b/>
          <w:bCs/>
        </w:rPr>
        <w:t>ОТ 5 АПРЕЛЯ 2013 Г. N 44-ФЗ "О КОНТРАКТНОЙ СИСТЕМЕ В СФЕРЕ</w:t>
      </w:r>
    </w:p>
    <w:p w:rsidR="00917B4D" w:rsidRDefault="00917B4D" w:rsidP="00917B4D">
      <w:pPr>
        <w:pStyle w:val="ConsPlusNormal"/>
        <w:jc w:val="center"/>
        <w:rPr>
          <w:b/>
          <w:bCs/>
        </w:rPr>
      </w:pPr>
      <w:r>
        <w:rPr>
          <w:b/>
          <w:bCs/>
        </w:rPr>
        <w:t>ЗАКУПОК ТОВАРОВ, РАБОТ, УСЛУГ ДЛЯ ОБЕСПЕЧЕНИЯ</w:t>
      </w:r>
    </w:p>
    <w:p w:rsidR="00917B4D" w:rsidRDefault="00917B4D" w:rsidP="00917B4D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И МУНИЦИПАЛЬНЫХ НУЖД"</w:t>
      </w:r>
    </w:p>
    <w:p w:rsidR="00917B4D" w:rsidRDefault="00917B4D" w:rsidP="00917B4D">
      <w:pPr>
        <w:pStyle w:val="ConsPlusNormal"/>
        <w:ind w:firstLine="540"/>
        <w:jc w:val="both"/>
      </w:pPr>
    </w:p>
    <w:p w:rsidR="00917B4D" w:rsidRDefault="00917B4D" w:rsidP="00917B4D">
      <w:pPr>
        <w:pStyle w:val="ConsPlusNormal"/>
        <w:ind w:firstLine="540"/>
        <w:jc w:val="both"/>
        <w:outlineLvl w:val="0"/>
      </w:pPr>
      <w:r>
        <w:t>1. При направлении работника в служебную командировку</w:t>
      </w:r>
    </w:p>
    <w:p w:rsidR="00917B4D" w:rsidRDefault="00917B4D" w:rsidP="00917B4D">
      <w:pPr>
        <w:pStyle w:val="ConsPlusNormal"/>
        <w:ind w:firstLine="540"/>
        <w:jc w:val="both"/>
      </w:pPr>
      <w:r>
        <w:t xml:space="preserve">Трудовым законодательством предусмотрены случаи предоставления работникам компенсаций, в том числе произведенных работником расходов на оплату товаров, работ, услуг. Указанные затраты работника возмещаются в силу положений </w:t>
      </w:r>
      <w:hyperlink r:id="rId5" w:history="1">
        <w:r>
          <w:rPr>
            <w:color w:val="0000FF"/>
          </w:rPr>
          <w:t>статьи 164</w:t>
        </w:r>
      </w:hyperlink>
      <w:r>
        <w:t xml:space="preserve"> Трудового кодекса Российской Федерации (далее - ТК РФ), если они связаны с исполнением им трудовых или иных обязанностей, предусмотренных </w:t>
      </w:r>
      <w:hyperlink r:id="rId6" w:history="1">
        <w:r>
          <w:rPr>
            <w:color w:val="0000FF"/>
          </w:rPr>
          <w:t>ТК</w:t>
        </w:r>
      </w:hyperlink>
      <w:r>
        <w:t xml:space="preserve"> РФ и другими федеральными законами.</w:t>
      </w:r>
    </w:p>
    <w:p w:rsidR="00917B4D" w:rsidRDefault="00917B4D" w:rsidP="00917B4D">
      <w:pPr>
        <w:pStyle w:val="ConsPlusNormal"/>
        <w:ind w:firstLine="540"/>
        <w:jc w:val="both"/>
      </w:pPr>
      <w:r>
        <w:t>При предоставлении гарантий и компенсаций соответствующие выплаты производятся за счет средств работодателя (</w:t>
      </w:r>
      <w:hyperlink r:id="rId7" w:history="1">
        <w:r>
          <w:rPr>
            <w:color w:val="0000FF"/>
          </w:rPr>
          <w:t>статья 165</w:t>
        </w:r>
      </w:hyperlink>
      <w:r>
        <w:t xml:space="preserve"> ТК РФ). Органы и организации, в интересах которых работник исполняет государственные или общественные обязанности (присяжные заседатели, доноры, члены избирательных комиссий и другие), производят работнику выплаты в порядке и на условиях, которые предусмотрены </w:t>
      </w:r>
      <w:hyperlink r:id="rId8" w:history="1">
        <w:r>
          <w:rPr>
            <w:color w:val="0000FF"/>
          </w:rPr>
          <w:t>ТК</w:t>
        </w:r>
      </w:hyperlink>
      <w:r>
        <w:t xml:space="preserve"> РФ, другими федеральными законами и иными нормативными правовыми актами Российской Федерации.</w:t>
      </w:r>
    </w:p>
    <w:p w:rsidR="00917B4D" w:rsidRDefault="00917B4D" w:rsidP="00917B4D">
      <w:pPr>
        <w:pStyle w:val="ConsPlusNormal"/>
        <w:ind w:firstLine="540"/>
        <w:jc w:val="both"/>
      </w:pPr>
      <w:r>
        <w:t xml:space="preserve">Согласно положениям </w:t>
      </w:r>
      <w:hyperlink r:id="rId9" w:history="1">
        <w:r>
          <w:rPr>
            <w:color w:val="0000FF"/>
          </w:rPr>
          <w:t>статьи 167</w:t>
        </w:r>
      </w:hyperlink>
      <w:r>
        <w:t xml:space="preserve"> ТК РФ при направлении работника в служебную командировку ему гарантируется возмещение расходов, связанных со служебной командировкой. Данные расходы должны быть произведены с разрешения или </w:t>
      </w:r>
      <w:proofErr w:type="gramStart"/>
      <w:r>
        <w:t>ведома</w:t>
      </w:r>
      <w:proofErr w:type="gramEnd"/>
      <w:r>
        <w:t xml:space="preserve"> работодателя.</w:t>
      </w:r>
    </w:p>
    <w:p w:rsidR="00917B4D" w:rsidRDefault="00917B4D" w:rsidP="00917B4D">
      <w:pPr>
        <w:pStyle w:val="ConsPlusNormal"/>
        <w:ind w:firstLine="540"/>
        <w:jc w:val="both"/>
      </w:pPr>
      <w:r>
        <w:t xml:space="preserve">Соответствующие правила установлены </w:t>
      </w:r>
      <w:hyperlink r:id="rId10" w:history="1">
        <w:r>
          <w:rPr>
            <w:color w:val="0000FF"/>
          </w:rPr>
          <w:t>пунктом 11</w:t>
        </w:r>
      </w:hyperlink>
      <w:r>
        <w:t xml:space="preserve"> Положения об особенностях направления работников в служебные командировки, утвержденного постановлением Правительства Российской Федерации от 13.10.2008 N 749.</w:t>
      </w:r>
    </w:p>
    <w:p w:rsidR="00917B4D" w:rsidRDefault="00917B4D" w:rsidP="00917B4D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168</w:t>
        </w:r>
      </w:hyperlink>
      <w:r>
        <w:t xml:space="preserve"> ТК РФ работодатель обязан возмещать работнику:</w:t>
      </w:r>
    </w:p>
    <w:p w:rsidR="00917B4D" w:rsidRDefault="00917B4D" w:rsidP="00917B4D">
      <w:pPr>
        <w:pStyle w:val="ConsPlusNormal"/>
        <w:ind w:firstLine="540"/>
        <w:jc w:val="both"/>
      </w:pPr>
      <w:r>
        <w:t>расходы по проезду;</w:t>
      </w:r>
    </w:p>
    <w:p w:rsidR="00917B4D" w:rsidRDefault="00917B4D" w:rsidP="00917B4D">
      <w:pPr>
        <w:pStyle w:val="ConsPlusNormal"/>
        <w:ind w:firstLine="540"/>
        <w:jc w:val="both"/>
      </w:pPr>
      <w:r>
        <w:t>расходы по найму жилого помещения;</w:t>
      </w:r>
    </w:p>
    <w:p w:rsidR="00917B4D" w:rsidRDefault="00917B4D" w:rsidP="00917B4D">
      <w:pPr>
        <w:pStyle w:val="ConsPlusNormal"/>
        <w:ind w:firstLine="540"/>
        <w:jc w:val="both"/>
      </w:pPr>
      <w:r>
        <w:t>дополнительные расходы, связанные с проживанием вне места постоянного жительства (суточные);</w:t>
      </w:r>
    </w:p>
    <w:p w:rsidR="00917B4D" w:rsidRDefault="00917B4D" w:rsidP="00917B4D">
      <w:pPr>
        <w:pStyle w:val="ConsPlusNormal"/>
        <w:ind w:firstLine="540"/>
        <w:jc w:val="both"/>
      </w:pPr>
      <w:r>
        <w:t xml:space="preserve">иные расходы, произведенные работником с разрешения или </w:t>
      </w:r>
      <w:proofErr w:type="gramStart"/>
      <w:r>
        <w:t>ведома</w:t>
      </w:r>
      <w:proofErr w:type="gramEnd"/>
      <w:r>
        <w:t xml:space="preserve"> работодателя.</w:t>
      </w:r>
    </w:p>
    <w:p w:rsidR="00917B4D" w:rsidRDefault="00917B4D" w:rsidP="00917B4D">
      <w:pPr>
        <w:pStyle w:val="ConsPlusNormal"/>
        <w:ind w:firstLine="540"/>
        <w:jc w:val="both"/>
      </w:pPr>
      <w:proofErr w:type="gramStart"/>
      <w:r>
        <w:t>Порядок и размеры возмещения расходов, связанных со служебными командировками, работникам, заключившим трудовой договор о работе в государственных (муниципальных) органах, работникам государственных внебюджетных фондов, государственных (муниципальных) учреждений определяются соответственно нормативными правовыми актами Правительства Российской Федерации, органов государственной власти субъектов Российской Федерации, правовыми актами органов местного самоуправления (</w:t>
      </w:r>
      <w:hyperlink r:id="rId12" w:history="1">
        <w:r>
          <w:rPr>
            <w:color w:val="0000FF"/>
          </w:rPr>
          <w:t>части 2</w:t>
        </w:r>
      </w:hyperlink>
      <w:r>
        <w:t xml:space="preserve"> и </w:t>
      </w:r>
      <w:hyperlink r:id="rId13" w:history="1">
        <w:r>
          <w:rPr>
            <w:color w:val="0000FF"/>
          </w:rPr>
          <w:t>3 статьи 168</w:t>
        </w:r>
      </w:hyperlink>
      <w:r>
        <w:t xml:space="preserve"> ТК РФ).</w:t>
      </w:r>
      <w:proofErr w:type="gramEnd"/>
    </w:p>
    <w:p w:rsidR="00917B4D" w:rsidRDefault="00917B4D" w:rsidP="00917B4D">
      <w:pPr>
        <w:pStyle w:val="ConsPlusNormal"/>
        <w:ind w:firstLine="540"/>
        <w:jc w:val="both"/>
      </w:pPr>
      <w:r>
        <w:t xml:space="preserve">Так, в отношении сотрудников некоторых федеральных органов исполнительной власти применяется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12.10.2013 N 916 "О порядке и размерах возмещения сотрудникам некоторых федеральных органов исполнительной власти расходов на проезд в период нахождения в служебной командировке за счет средств федерального бюджета".</w:t>
      </w:r>
    </w:p>
    <w:p w:rsidR="00917B4D" w:rsidRDefault="00917B4D" w:rsidP="00917B4D">
      <w:pPr>
        <w:pStyle w:val="ConsPlusNormal"/>
        <w:ind w:firstLine="540"/>
        <w:jc w:val="both"/>
      </w:pPr>
      <w:r>
        <w:t xml:space="preserve">Необходимо отметить, что в каждом случае возмещения затрат работника порядок и размеры возмещения расходов работника определяются актами трудового законодательства, а при отсутствии данных актов соглашением сторон трудового договора, заключенным в письменной форме (например, по </w:t>
      </w:r>
      <w:hyperlink r:id="rId15" w:history="1">
        <w:r>
          <w:rPr>
            <w:color w:val="0000FF"/>
          </w:rPr>
          <w:t>статье 188</w:t>
        </w:r>
      </w:hyperlink>
      <w:r>
        <w:t xml:space="preserve"> ТК РФ).</w:t>
      </w:r>
    </w:p>
    <w:p w:rsidR="00917B4D" w:rsidRDefault="00917B4D" w:rsidP="00917B4D">
      <w:pPr>
        <w:pStyle w:val="ConsPlusNormal"/>
        <w:ind w:firstLine="540"/>
        <w:jc w:val="both"/>
      </w:pPr>
      <w:r>
        <w:t>Учитывая вышеизложенные нормы законодательства, возмещение работникам в денежной форме командировочных расходов не является закупкой и соответственно не подлежит включению в план закупок и план-график закупок, в реестр контрактов.</w:t>
      </w:r>
    </w:p>
    <w:p w:rsidR="00917B4D" w:rsidRDefault="00917B4D" w:rsidP="00917B4D">
      <w:pPr>
        <w:pStyle w:val="ConsPlusNormal"/>
        <w:ind w:firstLine="540"/>
        <w:jc w:val="both"/>
      </w:pPr>
      <w:proofErr w:type="gramStart"/>
      <w:r>
        <w:t xml:space="preserve">В случае если заказчик считает необходимым заключить контракт на оказание услуг, связанных с направлением работника в служебную командировку, например, в целях обеспечения проезда к месту служебной командировки и обратно, найма жилого помещения, транспортного обслуживания, то такой контракт подлежит заключению в соответствии с </w:t>
      </w:r>
      <w:hyperlink r:id="rId16" w:history="1">
        <w:r>
          <w:rPr>
            <w:color w:val="0000FF"/>
          </w:rPr>
          <w:t>пунктом 26 части 1 статьи 93</w:t>
        </w:r>
      </w:hyperlink>
      <w:r>
        <w:t xml:space="preserve"> Федерального закона от 5 апреля 2013 г. N 44-ФЗ "О контрактной системе</w:t>
      </w:r>
      <w:proofErr w:type="gramEnd"/>
      <w:r>
        <w:t xml:space="preserve"> в сфере закупок товаров, работ, услуг для обеспечения </w:t>
      </w:r>
      <w:r>
        <w:lastRenderedPageBreak/>
        <w:t>государственных и муниципальных нужд" (далее - Закон), и сведения об осуществлении такой закупки указываются в плане закупок, плане-графике, а также в реестре контрактов.</w:t>
      </w:r>
    </w:p>
    <w:p w:rsidR="00917B4D" w:rsidRDefault="00917B4D" w:rsidP="00917B4D">
      <w:pPr>
        <w:pStyle w:val="ConsPlusNormal"/>
        <w:ind w:firstLine="540"/>
        <w:jc w:val="both"/>
      </w:pPr>
      <w:r>
        <w:t>На основании данного контракта услуги предоставляются работнику в натуральной форме (билет на проезд, размещение в гостинице).</w:t>
      </w:r>
    </w:p>
    <w:p w:rsidR="00917B4D" w:rsidRDefault="00917B4D" w:rsidP="00917B4D">
      <w:pPr>
        <w:pStyle w:val="ConsPlusNormal"/>
        <w:ind w:firstLine="540"/>
        <w:jc w:val="both"/>
      </w:pPr>
    </w:p>
    <w:p w:rsidR="00917B4D" w:rsidRDefault="00917B4D" w:rsidP="00917B4D">
      <w:pPr>
        <w:pStyle w:val="ConsPlusNormal"/>
        <w:ind w:firstLine="540"/>
        <w:jc w:val="both"/>
        <w:outlineLvl w:val="0"/>
      </w:pPr>
      <w:r>
        <w:t>2. При осуществлении заказчиком закупки за наличный расчет</w:t>
      </w:r>
    </w:p>
    <w:p w:rsidR="00917B4D" w:rsidRDefault="00917B4D" w:rsidP="00917B4D">
      <w:pPr>
        <w:pStyle w:val="ConsPlusNormal"/>
        <w:ind w:firstLine="540"/>
        <w:jc w:val="both"/>
      </w:pPr>
      <w:r>
        <w:t xml:space="preserve">В соответствии с положениями </w:t>
      </w:r>
      <w:hyperlink r:id="rId17" w:history="1">
        <w:r>
          <w:rPr>
            <w:color w:val="0000FF"/>
          </w:rPr>
          <w:t>пункта 15 статьи 34</w:t>
        </w:r>
      </w:hyperlink>
      <w:r>
        <w:t xml:space="preserve"> Закона при заключении контракта в случаях, предусмотренных </w:t>
      </w:r>
      <w:hyperlink r:id="rId18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9" w:history="1">
        <w:r>
          <w:rPr>
            <w:color w:val="0000FF"/>
          </w:rPr>
          <w:t>5 части 1 статьи 93</w:t>
        </w:r>
      </w:hyperlink>
      <w:r>
        <w:t xml:space="preserve"> Закона, контракт может быть заключен в любой форме, предусмотренной Гражданским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 для совершения сделок.</w:t>
      </w:r>
    </w:p>
    <w:p w:rsidR="00917B4D" w:rsidRDefault="00917B4D" w:rsidP="00917B4D">
      <w:pPr>
        <w:pStyle w:val="ConsPlusNormal"/>
        <w:ind w:firstLine="540"/>
        <w:jc w:val="both"/>
      </w:pPr>
      <w:r>
        <w:t>Данные закупки не включаются в реестр контрактов (</w:t>
      </w:r>
      <w:hyperlink r:id="rId21" w:history="1">
        <w:r>
          <w:rPr>
            <w:color w:val="0000FF"/>
          </w:rPr>
          <w:t>часть 1 статьи 103</w:t>
        </w:r>
      </w:hyperlink>
      <w:r>
        <w:t xml:space="preserve"> Закона) и в отчет об исполнении контракта (</w:t>
      </w:r>
      <w:hyperlink r:id="rId22" w:history="1">
        <w:r>
          <w:rPr>
            <w:color w:val="0000FF"/>
          </w:rPr>
          <w:t>часть 9 статьи 94</w:t>
        </w:r>
      </w:hyperlink>
      <w:r>
        <w:t xml:space="preserve"> Закона).</w:t>
      </w:r>
    </w:p>
    <w:p w:rsidR="00917B4D" w:rsidRDefault="00917B4D" w:rsidP="00917B4D">
      <w:pPr>
        <w:pStyle w:val="ConsPlusNormal"/>
        <w:ind w:firstLine="540"/>
        <w:jc w:val="both"/>
      </w:pPr>
      <w:r>
        <w:t>Оплата заказчиками обязательств, связанных с указанной закупкой товаров, работ и услуг, может осуществляться в наличной форме, в том числе путем выдачи работникам подотчетных сумм на закупку товаров, работ и услуг с учетом предельного размера расчетов наличными деньгами в Российской Федерации между юридическими лицами по одной сделке.</w:t>
      </w:r>
    </w:p>
    <w:p w:rsidR="00917B4D" w:rsidRDefault="00917B4D" w:rsidP="00917B4D">
      <w:pPr>
        <w:pStyle w:val="ConsPlusNormal"/>
        <w:ind w:firstLine="540"/>
        <w:jc w:val="both"/>
      </w:pPr>
      <w:proofErr w:type="gramStart"/>
      <w:r>
        <w:t xml:space="preserve">Заказчики, лицевые счета которым открыты в территориальных органах Федерального казначейства, осуществляют операции по оплате таких закупок в соответствии с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обеспечения наличными деньгами организаций, лицевые счета которым открыты в территориальных органах Федерального казначейства, утвержденными приказом Министерства финансов Российской Федерации от 31.12.2010 N 199н.</w:t>
      </w:r>
      <w:proofErr w:type="gramEnd"/>
    </w:p>
    <w:p w:rsidR="00917B4D" w:rsidRDefault="00917B4D" w:rsidP="00917B4D">
      <w:pPr>
        <w:pStyle w:val="ConsPlusNormal"/>
        <w:ind w:firstLine="540"/>
        <w:jc w:val="both"/>
      </w:pPr>
      <w:proofErr w:type="gramStart"/>
      <w:r>
        <w:t xml:space="preserve">В соответствии с положениями </w:t>
      </w:r>
      <w:hyperlink r:id="rId24" w:history="1">
        <w:r>
          <w:rPr>
            <w:color w:val="0000FF"/>
          </w:rPr>
          <w:t>пункта 2.2</w:t>
        </w:r>
      </w:hyperlink>
      <w:r>
        <w:t xml:space="preserve"> Порядка учета бюджетных обязательств получателей средств федерального бюджета, утвержденного приказом Министерства финансов Российской Федерации от 19.09.2008 N 98н, бюджетные обязательства получателей средств федерального бюджета, сумма которых не превышает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и оплата которых осуществляется в наличной форме, подлежат постановке на</w:t>
      </w:r>
      <w:proofErr w:type="gramEnd"/>
      <w:r>
        <w:t xml:space="preserve"> учет органами Федерального казначейства на основании принятых к исполнению Заявок на получение денежных средств, без представления получателями средств федерального бюджета в органы Федерального казначейства Сведений о принятом бюджетном обязательстве (код </w:t>
      </w:r>
      <w:hyperlink r:id="rId25" w:history="1">
        <w:r>
          <w:rPr>
            <w:color w:val="0000FF"/>
          </w:rPr>
          <w:t>формы</w:t>
        </w:r>
      </w:hyperlink>
      <w:r>
        <w:t xml:space="preserve"> по КФД 0531702).</w:t>
      </w:r>
    </w:p>
    <w:p w:rsidR="00917B4D" w:rsidRDefault="00917B4D" w:rsidP="00917B4D">
      <w:pPr>
        <w:pStyle w:val="ConsPlusNormal"/>
        <w:ind w:firstLine="540"/>
        <w:jc w:val="both"/>
      </w:pPr>
      <w:proofErr w:type="gramStart"/>
      <w:r>
        <w:t xml:space="preserve">Санкционирование оплаты указанных обязательств получателей средств федерального бюджета осуществляется в соответствии с </w:t>
      </w:r>
      <w:hyperlink r:id="rId26" w:history="1">
        <w:r>
          <w:rPr>
            <w:color w:val="0000FF"/>
          </w:rPr>
          <w:t>Порядком</w:t>
        </w:r>
      </w:hyperlink>
      <w:r>
        <w:t xml:space="preserve">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бюджета, утвержденным приказом Министерства финансов Российской Федерации от 01.09.2008 N 87н, без представления в органы Федерального казначейства документов, подтверждающих возникновение денежных обязательств (накладной, акта приемки-передачи, акта выполненных работ (оказанных услуг), счета, счета-фактуры).</w:t>
      </w:r>
      <w:proofErr w:type="gramEnd"/>
    </w:p>
    <w:p w:rsidR="00917B4D" w:rsidRDefault="00917B4D" w:rsidP="00917B4D">
      <w:pPr>
        <w:pStyle w:val="ConsPlusNormal"/>
        <w:ind w:firstLine="540"/>
        <w:jc w:val="both"/>
      </w:pPr>
    </w:p>
    <w:p w:rsidR="00917B4D" w:rsidRDefault="00917B4D" w:rsidP="00917B4D">
      <w:pPr>
        <w:pStyle w:val="ConsPlusNormal"/>
        <w:jc w:val="right"/>
      </w:pPr>
      <w:r>
        <w:t>Заместитель Министра</w:t>
      </w:r>
    </w:p>
    <w:p w:rsidR="00917B4D" w:rsidRDefault="00917B4D" w:rsidP="00917B4D">
      <w:pPr>
        <w:pStyle w:val="ConsPlusNormal"/>
        <w:jc w:val="right"/>
      </w:pPr>
      <w:r>
        <w:t>экономического развития</w:t>
      </w:r>
    </w:p>
    <w:p w:rsidR="00917B4D" w:rsidRDefault="00917B4D" w:rsidP="00917B4D">
      <w:pPr>
        <w:pStyle w:val="ConsPlusNormal"/>
        <w:jc w:val="right"/>
      </w:pPr>
      <w:r>
        <w:t>Российской Федерации</w:t>
      </w:r>
    </w:p>
    <w:p w:rsidR="00917B4D" w:rsidRDefault="00917B4D" w:rsidP="00917B4D">
      <w:pPr>
        <w:pStyle w:val="ConsPlusNormal"/>
        <w:jc w:val="right"/>
      </w:pPr>
      <w:r>
        <w:t>Е.И.ЕЛИН</w:t>
      </w:r>
    </w:p>
    <w:p w:rsidR="00917B4D" w:rsidRDefault="00917B4D" w:rsidP="00917B4D">
      <w:pPr>
        <w:pStyle w:val="ConsPlusNormal"/>
        <w:jc w:val="right"/>
      </w:pPr>
    </w:p>
    <w:p w:rsidR="00917B4D" w:rsidRDefault="00917B4D" w:rsidP="00917B4D">
      <w:pPr>
        <w:pStyle w:val="ConsPlusNormal"/>
        <w:jc w:val="right"/>
      </w:pPr>
      <w:r>
        <w:t>Заместитель Министра финансов</w:t>
      </w:r>
    </w:p>
    <w:p w:rsidR="00917B4D" w:rsidRDefault="00917B4D" w:rsidP="00917B4D">
      <w:pPr>
        <w:pStyle w:val="ConsPlusNormal"/>
        <w:jc w:val="right"/>
      </w:pPr>
      <w:r>
        <w:t>Российской Федерации</w:t>
      </w:r>
    </w:p>
    <w:p w:rsidR="00917B4D" w:rsidRDefault="00917B4D" w:rsidP="00917B4D">
      <w:pPr>
        <w:pStyle w:val="ConsPlusNormal"/>
        <w:jc w:val="right"/>
      </w:pPr>
      <w:r>
        <w:t>А.М.ЛАВРОВ</w:t>
      </w:r>
    </w:p>
    <w:p w:rsidR="00DC6BAB" w:rsidRDefault="00DC6BAB">
      <w:bookmarkStart w:id="0" w:name="_GoBack"/>
      <w:bookmarkEnd w:id="0"/>
    </w:p>
    <w:sectPr w:rsidR="00DC6BAB" w:rsidSect="006D01B0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49"/>
    <w:rsid w:val="00917B4D"/>
    <w:rsid w:val="00AE4C49"/>
    <w:rsid w:val="00D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E16A3C22F5528815FCDA7B96179ACF865B39C8F515AEDCC157345C5220FE" TargetMode="External"/><Relationship Id="rId13" Type="http://schemas.openxmlformats.org/officeDocument/2006/relationships/hyperlink" Target="consultantplus://offline/ref=E95E16A3C22F5528815FCDA7B96179ACF865B39C8F515AEDCC157345C52FAD49CC9B3BB261244E012801E" TargetMode="External"/><Relationship Id="rId18" Type="http://schemas.openxmlformats.org/officeDocument/2006/relationships/hyperlink" Target="consultantplus://offline/ref=E95E16A3C22F5528815FCDA7B96179ACF865B29C8A5A5AEDCC157345C52FAD49CC9B3BB26127420D2806E" TargetMode="External"/><Relationship Id="rId26" Type="http://schemas.openxmlformats.org/officeDocument/2006/relationships/hyperlink" Target="consultantplus://offline/ref=E95E16A3C22F5528815FCDA7B96179ACF866BE948D5D5AEDCC157345C52FAD49CC9B3BB261264B09280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5E16A3C22F5528815FCDA7B96179ACF865B29C8A5A5AEDCC157345C52FAD49CC9B3BB261274F0F2804E" TargetMode="External"/><Relationship Id="rId7" Type="http://schemas.openxmlformats.org/officeDocument/2006/relationships/hyperlink" Target="consultantplus://offline/ref=E95E16A3C22F5528815FCDA7B96179ACF865B39C8F515AEDCC157345C52FAD49CC9B3BB261274B0D2801E" TargetMode="External"/><Relationship Id="rId12" Type="http://schemas.openxmlformats.org/officeDocument/2006/relationships/hyperlink" Target="consultantplus://offline/ref=E95E16A3C22F5528815FCDA7B96179ACF865B39C8F515AEDCC157345C52FAD49CC9B3BB261244E002808E" TargetMode="External"/><Relationship Id="rId17" Type="http://schemas.openxmlformats.org/officeDocument/2006/relationships/hyperlink" Target="consultantplus://offline/ref=E95E16A3C22F5528815FCDA7B96179ACF865B29C8A5A5AEDCC157345C52FAD49CC9B3BB26127430F2806E" TargetMode="External"/><Relationship Id="rId25" Type="http://schemas.openxmlformats.org/officeDocument/2006/relationships/hyperlink" Target="consultantplus://offline/ref=E95E16A3C22F5528815FCDA7B96179ACF866BE968C5A5AEDCC157345C52FAD49CC9B3BB165220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5E16A3C22F5528815FCDA7B96179ACF865B29C8A5A5AEDCC157345C52FAD49CC9B3BB2612749002802E" TargetMode="External"/><Relationship Id="rId20" Type="http://schemas.openxmlformats.org/officeDocument/2006/relationships/hyperlink" Target="consultantplus://offline/ref=E95E16A3C22F5528815FCDA7B96179ACF865B592895A5AEDCC157345C5220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5E16A3C22F5528815FCDA7B96179ACF865B39C8F515AEDCC157345C5220FE" TargetMode="External"/><Relationship Id="rId11" Type="http://schemas.openxmlformats.org/officeDocument/2006/relationships/hyperlink" Target="consultantplus://offline/ref=E95E16A3C22F5528815FCDA7B96179ACF865B39C8F515AEDCC157345C52FAD49CC9B3BB261274B0E2806E" TargetMode="External"/><Relationship Id="rId24" Type="http://schemas.openxmlformats.org/officeDocument/2006/relationships/hyperlink" Target="consultantplus://offline/ref=E95E16A3C22F5528815FCDA7B96179ACF866BE968C5A5AEDCC157345C52FAD49CC9B3BB6672203E" TargetMode="External"/><Relationship Id="rId5" Type="http://schemas.openxmlformats.org/officeDocument/2006/relationships/hyperlink" Target="consultantplus://offline/ref=E95E16A3C22F5528815FCDA7B96179ACF865B39C8F515AEDCC157345C52FAD49CC9B3BB261274B0C2806E" TargetMode="External"/><Relationship Id="rId15" Type="http://schemas.openxmlformats.org/officeDocument/2006/relationships/hyperlink" Target="consultantplus://offline/ref=E95E16A3C22F5528815FCDA7B96179ACF865B39C8F515AEDCC157345C52FAD49CC9B3BB261274A0E2807E" TargetMode="External"/><Relationship Id="rId23" Type="http://schemas.openxmlformats.org/officeDocument/2006/relationships/hyperlink" Target="consultantplus://offline/ref=E95E16A3C22F5528815FCDA7B96179ACF867B4968C515AEDCC157345C52FAD49CC9B3BB261264B092804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95E16A3C22F5528815FCDA7B96179ACF867B1908C585AEDCC157345C52FAD49CC9B3BB261264B0B2801E" TargetMode="External"/><Relationship Id="rId19" Type="http://schemas.openxmlformats.org/officeDocument/2006/relationships/hyperlink" Target="consultantplus://offline/ref=E95E16A3C22F5528815FCDA7B96179ACF865B29C8A5A5AEDCC157345C52FAD49CC9B3BB26127420D280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5E16A3C22F5528815FCDA7B96179ACF865B39C8F515AEDCC157345C52FAD49CC9B3BB261274B0E2804E" TargetMode="External"/><Relationship Id="rId14" Type="http://schemas.openxmlformats.org/officeDocument/2006/relationships/hyperlink" Target="consultantplus://offline/ref=E95E16A3C22F5528815FCDA7B96179ACF865B69C8B515AEDCC157345C5220FE" TargetMode="External"/><Relationship Id="rId22" Type="http://schemas.openxmlformats.org/officeDocument/2006/relationships/hyperlink" Target="consultantplus://offline/ref=E95E16A3C22F5528815FCDA7B96179ACF865B29C8A5A5AEDCC157345C52FAD49CC9B3BB26127420F2807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8297</Characters>
  <Application>Microsoft Office Word</Application>
  <DocSecurity>0</DocSecurity>
  <Lines>69</Lines>
  <Paragraphs>19</Paragraphs>
  <ScaleCrop>false</ScaleCrop>
  <Company>Администрация города Иванова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3</cp:revision>
  <dcterms:created xsi:type="dcterms:W3CDTF">2014-09-23T04:53:00Z</dcterms:created>
  <dcterms:modified xsi:type="dcterms:W3CDTF">2014-09-23T04:53:00Z</dcterms:modified>
</cp:coreProperties>
</file>