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49C" w:rsidRDefault="00EF049C" w:rsidP="00EF049C">
      <w:pPr>
        <w:rPr>
          <w:rFonts w:eastAsia="Times New Roman"/>
        </w:rPr>
      </w:pPr>
      <w:r>
        <w:rPr>
          <w:rFonts w:eastAsia="Times New Roman"/>
          <w:b/>
          <w:sz w:val="21"/>
          <w:szCs w:val="21"/>
        </w:rPr>
        <w:t>      Уважаемый Иван Николаевич!</w:t>
      </w:r>
      <w:r>
        <w:rPr>
          <w:rFonts w:eastAsia="Times New Roman"/>
        </w:rPr>
        <w:t xml:space="preserve"> </w:t>
      </w:r>
    </w:p>
    <w:p w:rsidR="00EF049C" w:rsidRDefault="00EF049C" w:rsidP="00EF049C">
      <w:pPr>
        <w:spacing w:before="100" w:beforeAutospacing="1" w:after="100" w:afterAutospacing="1" w:line="360" w:lineRule="auto"/>
        <w:ind w:firstLine="708"/>
        <w:jc w:val="both"/>
      </w:pPr>
      <w:r>
        <w:rPr>
          <w:sz w:val="23"/>
          <w:szCs w:val="23"/>
        </w:rPr>
        <w:t> Направляю  Вам актуальные предложения АО «Железобетон» к размещённому на сайте Администрации г. Иванова варианту схемы теплоснабжения.</w:t>
      </w:r>
    </w:p>
    <w:p w:rsidR="00EF049C" w:rsidRDefault="00EF049C" w:rsidP="00EF049C">
      <w:pPr>
        <w:spacing w:before="100" w:beforeAutospacing="1" w:after="100" w:afterAutospacing="1"/>
        <w:ind w:firstLine="708"/>
        <w:jc w:val="both"/>
      </w:pPr>
      <w:r>
        <w:rPr>
          <w:b/>
          <w:sz w:val="22"/>
          <w:szCs w:val="22"/>
        </w:rPr>
        <w:t>Котельная АО «Железобетон»:</w:t>
      </w:r>
    </w:p>
    <w:p w:rsidR="00EF049C" w:rsidRDefault="00EF049C" w:rsidP="00EF049C">
      <w:pPr>
        <w:spacing w:before="100" w:beforeAutospacing="1" w:after="100" w:afterAutospacing="1"/>
        <w:jc w:val="both"/>
      </w:pPr>
      <w:r>
        <w:rPr>
          <w:sz w:val="22"/>
          <w:szCs w:val="22"/>
        </w:rPr>
        <w:t xml:space="preserve">         </w:t>
      </w:r>
      <w:r>
        <w:rPr>
          <w:b/>
          <w:sz w:val="22"/>
          <w:szCs w:val="22"/>
        </w:rPr>
        <w:t>1. Таблица 42</w:t>
      </w:r>
    </w:p>
    <w:p w:rsidR="00EF049C" w:rsidRDefault="00EF049C" w:rsidP="00EF049C">
      <w:pPr>
        <w:spacing w:before="100" w:beforeAutospacing="1" w:after="100" w:afterAutospacing="1"/>
        <w:ind w:left="720"/>
        <w:jc w:val="both"/>
      </w:pPr>
      <w:r>
        <w:rPr>
          <w:b/>
          <w:sz w:val="22"/>
          <w:szCs w:val="22"/>
        </w:rPr>
        <w:t>Убрать один лишний котёл ДКВР 10/13.</w:t>
      </w:r>
    </w:p>
    <w:p w:rsidR="00EF049C" w:rsidRDefault="00EF049C" w:rsidP="00EF049C">
      <w:pPr>
        <w:numPr>
          <w:ilvl w:val="0"/>
          <w:numId w:val="1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  <w:b/>
          <w:sz w:val="22"/>
          <w:szCs w:val="22"/>
        </w:rPr>
        <w:t>Таблица 68</w:t>
      </w:r>
    </w:p>
    <w:p w:rsidR="00EF049C" w:rsidRDefault="00EF049C" w:rsidP="00EF049C">
      <w:pPr>
        <w:spacing w:before="100" w:beforeAutospacing="1" w:after="100" w:afterAutospacing="1"/>
        <w:ind w:left="720"/>
        <w:jc w:val="both"/>
      </w:pPr>
      <w:r>
        <w:rPr>
          <w:b/>
          <w:sz w:val="22"/>
          <w:szCs w:val="22"/>
        </w:rPr>
        <w:t>Тепловая мощность, всего – 25,133 Гкал/</w:t>
      </w:r>
      <w:proofErr w:type="gramStart"/>
      <w:r>
        <w:rPr>
          <w:b/>
          <w:sz w:val="22"/>
          <w:szCs w:val="22"/>
        </w:rPr>
        <w:t>ч</w:t>
      </w:r>
      <w:proofErr w:type="gramEnd"/>
      <w:r>
        <w:rPr>
          <w:b/>
          <w:sz w:val="22"/>
          <w:szCs w:val="22"/>
        </w:rPr>
        <w:t>.</w:t>
      </w:r>
    </w:p>
    <w:p w:rsidR="00EF049C" w:rsidRDefault="00EF049C" w:rsidP="00EF049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  <w:b/>
          <w:sz w:val="22"/>
          <w:szCs w:val="22"/>
        </w:rPr>
        <w:t>Таблица 72</w:t>
      </w:r>
    </w:p>
    <w:p w:rsidR="00EF049C" w:rsidRDefault="00EF049C" w:rsidP="00EF049C">
      <w:pPr>
        <w:spacing w:before="100" w:beforeAutospacing="1" w:after="100" w:afterAutospacing="1"/>
        <w:ind w:left="720"/>
        <w:jc w:val="both"/>
      </w:pPr>
      <w:r>
        <w:rPr>
          <w:b/>
          <w:sz w:val="22"/>
          <w:szCs w:val="22"/>
        </w:rPr>
        <w:t>Наличие приборов учёта  -  есть.</w:t>
      </w:r>
    </w:p>
    <w:p w:rsidR="00EF049C" w:rsidRDefault="00EF049C" w:rsidP="00EF049C">
      <w:pPr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  <w:b/>
          <w:sz w:val="22"/>
          <w:szCs w:val="22"/>
        </w:rPr>
        <w:t>Страница 122</w:t>
      </w:r>
    </w:p>
    <w:p w:rsidR="00EF049C" w:rsidRDefault="00EF049C" w:rsidP="00EF049C">
      <w:pPr>
        <w:spacing w:before="100" w:beforeAutospacing="1" w:after="100" w:afterAutospacing="1"/>
        <w:ind w:left="720"/>
        <w:jc w:val="both"/>
      </w:pPr>
      <w:r>
        <w:rPr>
          <w:b/>
          <w:sz w:val="22"/>
          <w:szCs w:val="22"/>
        </w:rPr>
        <w:t xml:space="preserve">Структура тепловых сетей котельной АО «Железобетон»: отпуск тепла от котельной осуществляется по </w:t>
      </w:r>
      <w:proofErr w:type="spellStart"/>
      <w:r>
        <w:rPr>
          <w:b/>
          <w:sz w:val="22"/>
          <w:szCs w:val="22"/>
        </w:rPr>
        <w:t>тепловыводам</w:t>
      </w:r>
      <w:proofErr w:type="spellEnd"/>
      <w:r>
        <w:rPr>
          <w:b/>
          <w:sz w:val="22"/>
          <w:szCs w:val="22"/>
        </w:rPr>
        <w:t xml:space="preserve">  2Ду=219 мм  и  2Ду=133 мм.</w:t>
      </w:r>
    </w:p>
    <w:p w:rsidR="00EF049C" w:rsidRDefault="00EF049C" w:rsidP="00EF049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  <w:b/>
          <w:sz w:val="22"/>
          <w:szCs w:val="22"/>
        </w:rPr>
        <w:t xml:space="preserve">Таблица 99 </w:t>
      </w:r>
    </w:p>
    <w:p w:rsidR="00EF049C" w:rsidRDefault="00EF049C" w:rsidP="00EF049C">
      <w:pPr>
        <w:spacing w:before="100" w:beforeAutospacing="1" w:after="100" w:afterAutospacing="1"/>
        <w:ind w:left="720"/>
        <w:jc w:val="both"/>
      </w:pPr>
      <w:r>
        <w:rPr>
          <w:b/>
          <w:sz w:val="22"/>
          <w:szCs w:val="22"/>
        </w:rPr>
        <w:t>Норматив технологических потерь при передаче ТЭ  -  922,08 Гкал.</w:t>
      </w:r>
    </w:p>
    <w:p w:rsidR="00EF049C" w:rsidRDefault="00EF049C" w:rsidP="00EF049C">
      <w:pPr>
        <w:numPr>
          <w:ilvl w:val="0"/>
          <w:numId w:val="5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  <w:b/>
          <w:sz w:val="22"/>
          <w:szCs w:val="22"/>
        </w:rPr>
        <w:t>Динамика изменения нормативных и фактических потерь ТЭ тепловых сетей:</w:t>
      </w:r>
    </w:p>
    <w:p w:rsidR="00EF049C" w:rsidRDefault="00EF049C" w:rsidP="00EF049C">
      <w:pPr>
        <w:spacing w:before="100" w:beforeAutospacing="1" w:after="100" w:afterAutospacing="1"/>
        <w:ind w:left="720"/>
        <w:jc w:val="both"/>
      </w:pPr>
      <w:r>
        <w:rPr>
          <w:b/>
          <w:sz w:val="22"/>
          <w:szCs w:val="22"/>
        </w:rPr>
        <w:t> Норм</w:t>
      </w:r>
      <w:proofErr w:type="gramStart"/>
      <w:r>
        <w:rPr>
          <w:b/>
          <w:sz w:val="22"/>
          <w:szCs w:val="22"/>
        </w:rPr>
        <w:t>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п</w:t>
      </w:r>
      <w:proofErr w:type="gramEnd"/>
      <w:r>
        <w:rPr>
          <w:b/>
          <w:sz w:val="22"/>
          <w:szCs w:val="22"/>
        </w:rPr>
        <w:t>отери всего: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Фактич</w:t>
      </w:r>
      <w:proofErr w:type="spellEnd"/>
      <w:r>
        <w:rPr>
          <w:b/>
          <w:sz w:val="22"/>
          <w:szCs w:val="22"/>
        </w:rPr>
        <w:t>. потери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Всего факт</w:t>
      </w:r>
      <w:proofErr w:type="gramStart"/>
      <w:r>
        <w:rPr>
          <w:b/>
          <w:sz w:val="22"/>
          <w:szCs w:val="22"/>
        </w:rPr>
        <w:t>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п</w:t>
      </w:r>
      <w:proofErr w:type="gramEnd"/>
      <w:r>
        <w:rPr>
          <w:b/>
          <w:sz w:val="22"/>
          <w:szCs w:val="22"/>
        </w:rPr>
        <w:t xml:space="preserve">отери ТЭ в % от </w:t>
      </w:r>
    </w:p>
    <w:p w:rsidR="00EF049C" w:rsidRDefault="00EF049C" w:rsidP="00EF049C">
      <w:pPr>
        <w:spacing w:before="100" w:beforeAutospacing="1" w:after="100" w:afterAutospacing="1"/>
        <w:ind w:left="720"/>
        <w:jc w:val="both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отпущ</w:t>
      </w:r>
      <w:proofErr w:type="gramStart"/>
      <w:r>
        <w:rPr>
          <w:b/>
          <w:sz w:val="22"/>
          <w:szCs w:val="22"/>
        </w:rPr>
        <w:t>.Т</w:t>
      </w:r>
      <w:proofErr w:type="gramEnd"/>
      <w:r>
        <w:rPr>
          <w:b/>
          <w:sz w:val="22"/>
          <w:szCs w:val="22"/>
        </w:rPr>
        <w:t>Э</w:t>
      </w:r>
      <w:proofErr w:type="spellEnd"/>
      <w:r>
        <w:rPr>
          <w:b/>
          <w:sz w:val="22"/>
          <w:szCs w:val="22"/>
        </w:rPr>
        <w:t xml:space="preserve"> в </w:t>
      </w:r>
      <w:proofErr w:type="spellStart"/>
      <w:r>
        <w:rPr>
          <w:b/>
          <w:sz w:val="22"/>
          <w:szCs w:val="22"/>
        </w:rPr>
        <w:t>тепл</w:t>
      </w:r>
      <w:proofErr w:type="spellEnd"/>
      <w:r>
        <w:rPr>
          <w:b/>
          <w:sz w:val="22"/>
          <w:szCs w:val="22"/>
        </w:rPr>
        <w:t>. сеть</w:t>
      </w:r>
    </w:p>
    <w:p w:rsidR="00EF049C" w:rsidRDefault="00EF049C" w:rsidP="00EF049C">
      <w:pPr>
        <w:spacing w:before="100" w:beforeAutospacing="1" w:after="100" w:afterAutospacing="1"/>
        <w:jc w:val="both"/>
      </w:pPr>
      <w:r>
        <w:rPr>
          <w:b/>
          <w:sz w:val="22"/>
          <w:szCs w:val="22"/>
        </w:rPr>
        <w:t xml:space="preserve">  2017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923,51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923,51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8,9</w:t>
      </w:r>
      <w:r>
        <w:rPr>
          <w:b/>
          <w:sz w:val="22"/>
          <w:szCs w:val="22"/>
        </w:rPr>
        <w:tab/>
      </w:r>
    </w:p>
    <w:p w:rsidR="00EF049C" w:rsidRDefault="00EF049C" w:rsidP="00EF049C">
      <w:pPr>
        <w:spacing w:before="100" w:beforeAutospacing="1" w:after="100" w:afterAutospacing="1"/>
        <w:jc w:val="both"/>
      </w:pPr>
      <w:r>
        <w:rPr>
          <w:b/>
          <w:sz w:val="22"/>
          <w:szCs w:val="22"/>
        </w:rPr>
        <w:t xml:space="preserve">  2018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923,51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923,51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8,95</w:t>
      </w:r>
      <w:r>
        <w:rPr>
          <w:b/>
          <w:sz w:val="22"/>
          <w:szCs w:val="22"/>
        </w:rPr>
        <w:tab/>
      </w:r>
    </w:p>
    <w:p w:rsidR="00EF049C" w:rsidRDefault="00EF049C" w:rsidP="00EF049C">
      <w:pPr>
        <w:spacing w:before="100" w:beforeAutospacing="1" w:after="100" w:afterAutospacing="1"/>
        <w:jc w:val="both"/>
      </w:pPr>
      <w:r>
        <w:rPr>
          <w:b/>
          <w:sz w:val="22"/>
          <w:szCs w:val="22"/>
        </w:rPr>
        <w:t xml:space="preserve">  2019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922,08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922,08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9,8</w:t>
      </w:r>
    </w:p>
    <w:p w:rsidR="00EF049C" w:rsidRDefault="00EF049C" w:rsidP="00EF049C">
      <w:pPr>
        <w:spacing w:before="100" w:beforeAutospacing="1" w:after="100" w:afterAutospacing="1"/>
        <w:jc w:val="both"/>
      </w:pPr>
      <w:r>
        <w:rPr>
          <w:b/>
          <w:sz w:val="22"/>
          <w:szCs w:val="22"/>
        </w:rPr>
        <w:t xml:space="preserve">  2020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922,08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922,08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10,2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EF049C" w:rsidRDefault="00EF049C" w:rsidP="00EF049C">
      <w:pPr>
        <w:spacing w:before="100" w:beforeAutospacing="1" w:after="100" w:afterAutospacing="1"/>
        <w:jc w:val="both"/>
      </w:pPr>
      <w:r>
        <w:rPr>
          <w:b/>
          <w:sz w:val="22"/>
          <w:szCs w:val="22"/>
        </w:rPr>
        <w:t xml:space="preserve">  2021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922,08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922,08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8,4</w:t>
      </w:r>
    </w:p>
    <w:p w:rsidR="00EF049C" w:rsidRDefault="00EF049C" w:rsidP="00EF049C">
      <w:pPr>
        <w:spacing w:before="100" w:beforeAutospacing="1" w:after="100" w:afterAutospacing="1"/>
        <w:jc w:val="both"/>
      </w:pPr>
      <w:r>
        <w:rPr>
          <w:b/>
          <w:sz w:val="22"/>
          <w:szCs w:val="22"/>
        </w:rPr>
        <w:t> </w:t>
      </w:r>
    </w:p>
    <w:p w:rsidR="00EF049C" w:rsidRDefault="00EF049C" w:rsidP="00EF049C">
      <w:pPr>
        <w:spacing w:before="100" w:beforeAutospacing="1" w:after="100" w:afterAutospacing="1"/>
        <w:ind w:left="708" w:firstLine="708"/>
        <w:jc w:val="both"/>
      </w:pPr>
      <w:r>
        <w:rPr>
          <w:b/>
          <w:sz w:val="21"/>
          <w:szCs w:val="21"/>
        </w:rPr>
        <w:t>Главный инженер</w:t>
      </w:r>
      <w:r>
        <w:rPr>
          <w:b/>
          <w:sz w:val="21"/>
          <w:szCs w:val="21"/>
        </w:rPr>
        <w:tab/>
      </w:r>
      <w:r>
        <w:rPr>
          <w:b/>
          <w:sz w:val="21"/>
          <w:szCs w:val="21"/>
        </w:rPr>
        <w:tab/>
      </w:r>
      <w:r>
        <w:rPr>
          <w:b/>
          <w:sz w:val="21"/>
          <w:szCs w:val="21"/>
        </w:rPr>
        <w:tab/>
      </w:r>
      <w:r>
        <w:rPr>
          <w:b/>
          <w:sz w:val="21"/>
          <w:szCs w:val="21"/>
        </w:rPr>
        <w:tab/>
      </w:r>
      <w:r>
        <w:rPr>
          <w:b/>
          <w:sz w:val="21"/>
          <w:szCs w:val="21"/>
        </w:rPr>
        <w:tab/>
        <w:t>В.В. Коршунов</w:t>
      </w:r>
    </w:p>
    <w:p w:rsidR="00107CCF" w:rsidRDefault="00107CCF">
      <w:bookmarkStart w:id="0" w:name="_GoBack"/>
      <w:bookmarkEnd w:id="0"/>
    </w:p>
    <w:sectPr w:rsidR="00107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6296C"/>
    <w:multiLevelType w:val="multilevel"/>
    <w:tmpl w:val="9B6C19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B03C7"/>
    <w:multiLevelType w:val="multilevel"/>
    <w:tmpl w:val="367E11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817178"/>
    <w:multiLevelType w:val="multilevel"/>
    <w:tmpl w:val="BBA63E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F30F6"/>
    <w:multiLevelType w:val="multilevel"/>
    <w:tmpl w:val="395ABA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364681"/>
    <w:multiLevelType w:val="multilevel"/>
    <w:tmpl w:val="EF8EAF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95"/>
    <w:rsid w:val="00107CCF"/>
    <w:rsid w:val="00366C95"/>
    <w:rsid w:val="00EF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9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9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1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Ивановна Коган</dc:creator>
  <cp:lastModifiedBy>Юлия Ивановна Коган</cp:lastModifiedBy>
  <cp:revision>2</cp:revision>
  <dcterms:created xsi:type="dcterms:W3CDTF">2022-06-14T08:07:00Z</dcterms:created>
  <dcterms:modified xsi:type="dcterms:W3CDTF">2022-06-14T08:08:00Z</dcterms:modified>
</cp:coreProperties>
</file>