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B3" w:rsidRDefault="00D710D5" w:rsidP="00CA34B3">
      <w:pPr>
        <w:ind w:right="-285"/>
        <w:rPr>
          <w:sz w:val="28"/>
        </w:rPr>
      </w:pPr>
      <w:r>
        <w:rPr>
          <w:noProof/>
        </w:rPr>
        <w:drawing>
          <wp:anchor distT="0" distB="0" distL="114300" distR="114300" simplePos="0" relativeHeight="251657728" behindDoc="0" locked="0" layoutInCell="1" allowOverlap="1">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4B3" w:rsidRPr="005F3657" w:rsidRDefault="00CA34B3" w:rsidP="00CA34B3">
      <w:pPr>
        <w:pStyle w:val="a9"/>
        <w:jc w:val="center"/>
        <w:rPr>
          <w:b/>
          <w:spacing w:val="20"/>
          <w:sz w:val="36"/>
        </w:rPr>
      </w:pPr>
      <w:r w:rsidRPr="005F3657">
        <w:rPr>
          <w:b/>
          <w:spacing w:val="20"/>
          <w:sz w:val="36"/>
        </w:rPr>
        <w:t>АДМИНИСТРАЦИЯ ГОРОДА ИВАНОВА</w:t>
      </w:r>
    </w:p>
    <w:p w:rsidR="00CA34B3" w:rsidRPr="007B53BF" w:rsidRDefault="00CA34B3" w:rsidP="00CA34B3">
      <w:pPr>
        <w:pStyle w:val="a9"/>
        <w:jc w:val="center"/>
        <w:rPr>
          <w:bCs/>
          <w:spacing w:val="20"/>
          <w:sz w:val="28"/>
          <w:szCs w:val="28"/>
        </w:rPr>
      </w:pPr>
    </w:p>
    <w:p w:rsidR="00CA34B3" w:rsidRDefault="00CA34B3" w:rsidP="00CA34B3">
      <w:pPr>
        <w:pStyle w:val="a9"/>
        <w:jc w:val="center"/>
        <w:rPr>
          <w:b/>
          <w:spacing w:val="34"/>
          <w:sz w:val="36"/>
        </w:rPr>
      </w:pPr>
      <w:r>
        <w:rPr>
          <w:b/>
          <w:spacing w:val="34"/>
          <w:sz w:val="36"/>
        </w:rPr>
        <w:t>ПОСТАНОВЛЕНИЕ</w:t>
      </w:r>
    </w:p>
    <w:p w:rsidR="00CA34B3" w:rsidRPr="00174AA9" w:rsidRDefault="00CA34B3" w:rsidP="00CA34B3">
      <w:pPr>
        <w:pStyle w:val="a9"/>
        <w:jc w:val="center"/>
        <w:rPr>
          <w:spacing w:val="34"/>
          <w:sz w:val="28"/>
          <w:szCs w:val="28"/>
        </w:rPr>
      </w:pPr>
    </w:p>
    <w:p w:rsidR="00CA34B3" w:rsidRPr="00174AA9" w:rsidRDefault="00CA34B3" w:rsidP="00CA34B3">
      <w:pPr>
        <w:pStyle w:val="a9"/>
        <w:jc w:val="center"/>
        <w:rPr>
          <w:spacing w:val="34"/>
          <w:sz w:val="28"/>
          <w:szCs w:val="28"/>
        </w:rPr>
      </w:pPr>
    </w:p>
    <w:tbl>
      <w:tblPr>
        <w:tblW w:w="9606" w:type="dxa"/>
        <w:tblLayout w:type="fixed"/>
        <w:tblLook w:val="0000" w:firstRow="0" w:lastRow="0" w:firstColumn="0" w:lastColumn="0" w:noHBand="0" w:noVBand="0"/>
      </w:tblPr>
      <w:tblGrid>
        <w:gridCol w:w="9606"/>
      </w:tblGrid>
      <w:tr w:rsidR="00CA34B3" w:rsidTr="00C80EB6">
        <w:tc>
          <w:tcPr>
            <w:tcW w:w="9606" w:type="dxa"/>
          </w:tcPr>
          <w:p w:rsidR="00CA34B3" w:rsidRDefault="00CA34B3" w:rsidP="00C80EB6">
            <w:pPr>
              <w:ind w:right="-108"/>
              <w:rPr>
                <w:sz w:val="28"/>
              </w:rPr>
            </w:pPr>
            <w:r>
              <w:rPr>
                <w:sz w:val="28"/>
              </w:rPr>
              <w:t xml:space="preserve">  _______________                                                                          № ____________</w:t>
            </w:r>
          </w:p>
          <w:p w:rsidR="00CA34B3" w:rsidRDefault="00CA34B3" w:rsidP="00C80EB6">
            <w:pPr>
              <w:jc w:val="center"/>
              <w:rPr>
                <w:sz w:val="28"/>
              </w:rPr>
            </w:pPr>
          </w:p>
        </w:tc>
      </w:tr>
    </w:tbl>
    <w:p w:rsidR="00CA34B3" w:rsidRDefault="00CA34B3" w:rsidP="00CA34B3">
      <w:pPr>
        <w:jc w:val="center"/>
        <w:rPr>
          <w:sz w:val="28"/>
        </w:rPr>
      </w:pPr>
    </w:p>
    <w:p w:rsidR="00CA34B3" w:rsidRDefault="00CA34B3" w:rsidP="00CA34B3">
      <w:pPr>
        <w:jc w:val="center"/>
        <w:rPr>
          <w:sz w:val="28"/>
        </w:rPr>
      </w:pPr>
    </w:p>
    <w:tbl>
      <w:tblPr>
        <w:tblW w:w="9606" w:type="dxa"/>
        <w:tblLayout w:type="fixed"/>
        <w:tblLook w:val="0000" w:firstRow="0" w:lastRow="0" w:firstColumn="0" w:lastColumn="0" w:noHBand="0" w:noVBand="0"/>
      </w:tblPr>
      <w:tblGrid>
        <w:gridCol w:w="9606"/>
      </w:tblGrid>
      <w:tr w:rsidR="00CA34B3" w:rsidTr="00C80EB6">
        <w:tc>
          <w:tcPr>
            <w:tcW w:w="9606" w:type="dxa"/>
          </w:tcPr>
          <w:p w:rsidR="00CA34B3" w:rsidRPr="00E60AD4" w:rsidRDefault="006B4824" w:rsidP="00E60AD4">
            <w:pPr>
              <w:autoSpaceDE w:val="0"/>
              <w:autoSpaceDN w:val="0"/>
              <w:adjustRightInd w:val="0"/>
              <w:jc w:val="center"/>
              <w:rPr>
                <w:sz w:val="28"/>
                <w:szCs w:val="28"/>
              </w:rPr>
            </w:pPr>
            <w:r w:rsidRPr="00E60AD4">
              <w:rPr>
                <w:sz w:val="28"/>
                <w:szCs w:val="28"/>
              </w:rPr>
              <w:t xml:space="preserve">О внесении изменений в </w:t>
            </w:r>
            <w:r w:rsidR="008D7DF4" w:rsidRPr="00E60AD4">
              <w:rPr>
                <w:sz w:val="28"/>
                <w:szCs w:val="28"/>
              </w:rPr>
              <w:t xml:space="preserve">постановление </w:t>
            </w:r>
            <w:r w:rsidR="00526633" w:rsidRPr="00E60AD4">
              <w:rPr>
                <w:sz w:val="28"/>
                <w:szCs w:val="28"/>
              </w:rPr>
              <w:t xml:space="preserve">Администрации города Иванова </w:t>
            </w:r>
            <w:r w:rsidR="00E60AD4" w:rsidRPr="00E60AD4">
              <w:rPr>
                <w:sz w:val="28"/>
                <w:szCs w:val="28"/>
              </w:rPr>
              <w:t xml:space="preserve">от 07.12.2015 </w:t>
            </w:r>
            <w:r w:rsidR="00E60AD4">
              <w:rPr>
                <w:sz w:val="28"/>
                <w:szCs w:val="28"/>
              </w:rPr>
              <w:t>№</w:t>
            </w:r>
            <w:r w:rsidR="00E60AD4" w:rsidRPr="00E60AD4">
              <w:rPr>
                <w:sz w:val="28"/>
                <w:szCs w:val="28"/>
              </w:rPr>
              <w:t xml:space="preserve"> 2449 «Об утверждении порядка формирования и ведения реестра муниципальных маршрутов регулярных перевозок города Иванова»</w:t>
            </w:r>
          </w:p>
        </w:tc>
      </w:tr>
    </w:tbl>
    <w:p w:rsidR="00CA34B3" w:rsidRPr="007C7547" w:rsidRDefault="00CA34B3" w:rsidP="00CA34B3">
      <w:pPr>
        <w:jc w:val="center"/>
        <w:rPr>
          <w:sz w:val="28"/>
        </w:rPr>
      </w:pPr>
    </w:p>
    <w:p w:rsidR="00CA34B3" w:rsidRPr="007C7547" w:rsidRDefault="00CA34B3" w:rsidP="00CA34B3">
      <w:pPr>
        <w:jc w:val="center"/>
        <w:rPr>
          <w:sz w:val="28"/>
        </w:rPr>
      </w:pPr>
    </w:p>
    <w:tbl>
      <w:tblPr>
        <w:tblW w:w="9606" w:type="dxa"/>
        <w:tblLayout w:type="fixed"/>
        <w:tblLook w:val="0000" w:firstRow="0" w:lastRow="0" w:firstColumn="0" w:lastColumn="0" w:noHBand="0" w:noVBand="0"/>
      </w:tblPr>
      <w:tblGrid>
        <w:gridCol w:w="9606"/>
      </w:tblGrid>
      <w:tr w:rsidR="00CA34B3" w:rsidTr="00C80EB6">
        <w:tc>
          <w:tcPr>
            <w:tcW w:w="9606" w:type="dxa"/>
          </w:tcPr>
          <w:p w:rsidR="00E60AD4" w:rsidRDefault="006B4824" w:rsidP="00E60AD4">
            <w:pPr>
              <w:autoSpaceDE w:val="0"/>
              <w:autoSpaceDN w:val="0"/>
              <w:adjustRightInd w:val="0"/>
              <w:ind w:firstLine="720"/>
              <w:jc w:val="both"/>
              <w:rPr>
                <w:sz w:val="28"/>
                <w:szCs w:val="28"/>
              </w:rPr>
            </w:pPr>
            <w:bookmarkStart w:id="0" w:name="_GoBack"/>
            <w:proofErr w:type="gramStart"/>
            <w:r w:rsidRPr="008412CB">
              <w:rPr>
                <w:sz w:val="28"/>
                <w:szCs w:val="28"/>
              </w:rPr>
              <w:t xml:space="preserve">В соответствии с </w:t>
            </w:r>
            <w:r w:rsidR="008412CB" w:rsidRPr="008412CB">
              <w:rPr>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12CB">
              <w:rPr>
                <w:sz w:val="28"/>
                <w:szCs w:val="28"/>
              </w:rPr>
              <w:t xml:space="preserve">, </w:t>
            </w:r>
            <w:r w:rsidR="00E60AD4">
              <w:rPr>
                <w:sz w:val="28"/>
                <w:szCs w:val="28"/>
              </w:rPr>
              <w:t xml:space="preserve">Законом Ивановской области от 11.04.2011 № 25-ОЗ «Об организации транспортного обслуживания населения на территории Ивановской области», </w:t>
            </w:r>
            <w:r w:rsidR="00810FE5" w:rsidRPr="00810FE5">
              <w:rPr>
                <w:sz w:val="28"/>
                <w:szCs w:val="28"/>
              </w:rPr>
              <w:t>решением Ивановской городской Думы от 26.02.2020 № 850 «О внесении изменений</w:t>
            </w:r>
            <w:proofErr w:type="gramEnd"/>
            <w:r w:rsidR="00810FE5" w:rsidRPr="00810FE5">
              <w:rPr>
                <w:sz w:val="28"/>
                <w:szCs w:val="28"/>
              </w:rPr>
              <w:t xml:space="preserve"> в структур</w:t>
            </w:r>
            <w:r w:rsidR="0003416A">
              <w:rPr>
                <w:sz w:val="28"/>
                <w:szCs w:val="28"/>
              </w:rPr>
              <w:t>у Администрации города Иванова»</w:t>
            </w:r>
            <w:r w:rsidR="00810FE5" w:rsidRPr="00810FE5">
              <w:rPr>
                <w:sz w:val="28"/>
                <w:szCs w:val="28"/>
              </w:rPr>
              <w:t xml:space="preserve">, </w:t>
            </w:r>
            <w:r w:rsidRPr="00810FE5">
              <w:rPr>
                <w:sz w:val="28"/>
                <w:szCs w:val="28"/>
              </w:rPr>
              <w:t>руководствуясь пунктом 19 части 3 статьи 44 Устава города Иванова, Администрация города Иванова</w:t>
            </w:r>
            <w:r w:rsidR="0003416A">
              <w:rPr>
                <w:sz w:val="28"/>
                <w:szCs w:val="28"/>
              </w:rPr>
              <w:t xml:space="preserve"> </w:t>
            </w:r>
            <w:r w:rsidR="00527F0B">
              <w:rPr>
                <w:sz w:val="28"/>
                <w:szCs w:val="28"/>
              </w:rPr>
              <w:t xml:space="preserve">                                    </w:t>
            </w:r>
            <w:proofErr w:type="gramStart"/>
            <w:r w:rsidRPr="00810FE5">
              <w:rPr>
                <w:b/>
                <w:sz w:val="28"/>
                <w:szCs w:val="28"/>
              </w:rPr>
              <w:t>п</w:t>
            </w:r>
            <w:proofErr w:type="gramEnd"/>
            <w:r w:rsidRPr="00810FE5">
              <w:rPr>
                <w:b/>
                <w:sz w:val="28"/>
                <w:szCs w:val="28"/>
              </w:rPr>
              <w:t xml:space="preserve"> о с т а н о в л я е т</w:t>
            </w:r>
            <w:bookmarkEnd w:id="0"/>
            <w:r w:rsidRPr="00810FE5">
              <w:rPr>
                <w:sz w:val="28"/>
                <w:szCs w:val="28"/>
              </w:rPr>
              <w:t>:</w:t>
            </w:r>
          </w:p>
          <w:p w:rsidR="0074283A" w:rsidRPr="00470CCC" w:rsidRDefault="006B4824" w:rsidP="00E60AD4">
            <w:pPr>
              <w:autoSpaceDE w:val="0"/>
              <w:autoSpaceDN w:val="0"/>
              <w:adjustRightInd w:val="0"/>
              <w:ind w:firstLine="720"/>
              <w:jc w:val="both"/>
              <w:rPr>
                <w:sz w:val="28"/>
                <w:szCs w:val="28"/>
              </w:rPr>
            </w:pPr>
            <w:r w:rsidRPr="00ED5670">
              <w:rPr>
                <w:sz w:val="28"/>
                <w:szCs w:val="28"/>
              </w:rPr>
              <w:t>1.</w:t>
            </w:r>
            <w:r w:rsidR="00D52A73" w:rsidRPr="00470CCC">
              <w:rPr>
                <w:sz w:val="28"/>
                <w:szCs w:val="28"/>
              </w:rPr>
              <w:t xml:space="preserve"> </w:t>
            </w:r>
            <w:r w:rsidRPr="00470CCC">
              <w:rPr>
                <w:sz w:val="28"/>
                <w:szCs w:val="28"/>
              </w:rPr>
              <w:t xml:space="preserve">Внести изменения в </w:t>
            </w:r>
            <w:r w:rsidR="00E60AD4">
              <w:rPr>
                <w:sz w:val="28"/>
                <w:szCs w:val="28"/>
              </w:rPr>
              <w:t>Положение о порядке формирования и ведения реестра муниципальных маршрутов регулярных перевозок города Иванова</w:t>
            </w:r>
            <w:r w:rsidR="00FC64AF">
              <w:rPr>
                <w:sz w:val="28"/>
                <w:szCs w:val="28"/>
              </w:rPr>
              <w:t>, утвержденное п</w:t>
            </w:r>
            <w:r w:rsidR="003E5219">
              <w:rPr>
                <w:sz w:val="28"/>
                <w:szCs w:val="28"/>
              </w:rPr>
              <w:t>остановление</w:t>
            </w:r>
            <w:r w:rsidR="00FC64AF">
              <w:rPr>
                <w:sz w:val="28"/>
                <w:szCs w:val="28"/>
              </w:rPr>
              <w:t>м</w:t>
            </w:r>
            <w:r w:rsidR="003E5219">
              <w:rPr>
                <w:sz w:val="28"/>
                <w:szCs w:val="28"/>
              </w:rPr>
              <w:t xml:space="preserve"> Администрации г</w:t>
            </w:r>
            <w:r w:rsidR="00FC64AF">
              <w:rPr>
                <w:sz w:val="28"/>
                <w:szCs w:val="28"/>
              </w:rPr>
              <w:t>орода</w:t>
            </w:r>
            <w:r w:rsidR="003E5219">
              <w:rPr>
                <w:sz w:val="28"/>
                <w:szCs w:val="28"/>
              </w:rPr>
              <w:t xml:space="preserve"> Иванова </w:t>
            </w:r>
            <w:r w:rsidR="00E60AD4" w:rsidRPr="00E60AD4">
              <w:rPr>
                <w:sz w:val="28"/>
                <w:szCs w:val="28"/>
              </w:rPr>
              <w:t xml:space="preserve">от 07.12.2015 </w:t>
            </w:r>
            <w:r w:rsidR="00E60AD4">
              <w:rPr>
                <w:sz w:val="28"/>
                <w:szCs w:val="28"/>
              </w:rPr>
              <w:t>№</w:t>
            </w:r>
            <w:r w:rsidR="00E60AD4" w:rsidRPr="00E60AD4">
              <w:rPr>
                <w:sz w:val="28"/>
                <w:szCs w:val="28"/>
              </w:rPr>
              <w:t xml:space="preserve"> 2449 «Об утверждении порядка формирования и ведения реестра муниципальных маршрутов регулярных перевозок города Иванова»</w:t>
            </w:r>
            <w:r w:rsidR="0074283A" w:rsidRPr="00470CCC">
              <w:rPr>
                <w:sz w:val="28"/>
                <w:szCs w:val="28"/>
              </w:rPr>
              <w:t>:</w:t>
            </w:r>
          </w:p>
          <w:p w:rsidR="00ED4BDA" w:rsidRDefault="00E60AD4" w:rsidP="00ED4BDA">
            <w:pPr>
              <w:autoSpaceDE w:val="0"/>
              <w:autoSpaceDN w:val="0"/>
              <w:adjustRightInd w:val="0"/>
              <w:ind w:firstLine="720"/>
              <w:jc w:val="both"/>
              <w:rPr>
                <w:sz w:val="28"/>
                <w:szCs w:val="28"/>
              </w:rPr>
            </w:pPr>
            <w:r>
              <w:rPr>
                <w:sz w:val="28"/>
                <w:szCs w:val="28"/>
              </w:rPr>
              <w:t>1</w:t>
            </w:r>
            <w:r w:rsidR="00F61A97" w:rsidRPr="00470CCC">
              <w:rPr>
                <w:sz w:val="28"/>
                <w:szCs w:val="28"/>
              </w:rPr>
              <w:t>.1</w:t>
            </w:r>
            <w:r w:rsidR="0074283A" w:rsidRPr="00470CCC">
              <w:rPr>
                <w:sz w:val="28"/>
                <w:szCs w:val="28"/>
              </w:rPr>
              <w:t>.</w:t>
            </w:r>
            <w:r w:rsidR="00FC64AF">
              <w:rPr>
                <w:sz w:val="28"/>
                <w:szCs w:val="28"/>
              </w:rPr>
              <w:t xml:space="preserve"> </w:t>
            </w:r>
            <w:r w:rsidR="00ED4BDA">
              <w:rPr>
                <w:sz w:val="28"/>
                <w:szCs w:val="28"/>
              </w:rPr>
              <w:t>В п</w:t>
            </w:r>
            <w:r w:rsidR="00932B67" w:rsidRPr="00ED4BDA">
              <w:rPr>
                <w:sz w:val="28"/>
                <w:szCs w:val="28"/>
              </w:rPr>
              <w:t>ункт</w:t>
            </w:r>
            <w:r w:rsidR="00ED4BDA">
              <w:rPr>
                <w:sz w:val="28"/>
                <w:szCs w:val="28"/>
              </w:rPr>
              <w:t>е</w:t>
            </w:r>
            <w:r w:rsidR="00932B67" w:rsidRPr="00ED4BDA">
              <w:rPr>
                <w:sz w:val="28"/>
                <w:szCs w:val="28"/>
              </w:rPr>
              <w:t xml:space="preserve"> </w:t>
            </w:r>
            <w:r>
              <w:rPr>
                <w:sz w:val="28"/>
                <w:szCs w:val="28"/>
              </w:rPr>
              <w:t xml:space="preserve">2 раздела </w:t>
            </w:r>
            <w:r>
              <w:rPr>
                <w:sz w:val="28"/>
                <w:szCs w:val="28"/>
                <w:lang w:val="en-US"/>
              </w:rPr>
              <w:t>II</w:t>
            </w:r>
            <w:r w:rsidR="00FC64AF">
              <w:rPr>
                <w:sz w:val="28"/>
                <w:szCs w:val="28"/>
              </w:rPr>
              <w:t xml:space="preserve"> </w:t>
            </w:r>
            <w:r w:rsidR="00ED4BDA">
              <w:rPr>
                <w:sz w:val="28"/>
                <w:szCs w:val="28"/>
              </w:rPr>
              <w:t>слова «комитет</w:t>
            </w:r>
            <w:r>
              <w:rPr>
                <w:sz w:val="28"/>
                <w:szCs w:val="28"/>
              </w:rPr>
              <w:t>а</w:t>
            </w:r>
            <w:r w:rsidR="00ED4BDA">
              <w:rPr>
                <w:sz w:val="28"/>
                <w:szCs w:val="28"/>
              </w:rPr>
              <w:t xml:space="preserve"> по транспорту и связи </w:t>
            </w:r>
            <w:r w:rsidR="00FC64AF">
              <w:rPr>
                <w:sz w:val="28"/>
                <w:szCs w:val="28"/>
              </w:rPr>
              <w:t>А</w:t>
            </w:r>
            <w:r w:rsidR="00ED4BDA">
              <w:rPr>
                <w:sz w:val="28"/>
                <w:szCs w:val="28"/>
              </w:rPr>
              <w:t>дминистрации города</w:t>
            </w:r>
            <w:r w:rsidR="00FC64AF">
              <w:rPr>
                <w:sz w:val="28"/>
                <w:szCs w:val="28"/>
              </w:rPr>
              <w:t xml:space="preserve"> Иванова</w:t>
            </w:r>
            <w:r w:rsidR="00ED4BDA">
              <w:rPr>
                <w:sz w:val="28"/>
                <w:szCs w:val="28"/>
              </w:rPr>
              <w:t>» заменить словами «управлени</w:t>
            </w:r>
            <w:r>
              <w:rPr>
                <w:sz w:val="28"/>
                <w:szCs w:val="28"/>
              </w:rPr>
              <w:t>я</w:t>
            </w:r>
            <w:r w:rsidR="00ED4BDA">
              <w:rPr>
                <w:sz w:val="28"/>
                <w:szCs w:val="28"/>
              </w:rPr>
              <w:t xml:space="preserve"> по транспорту, связи и информационным технологиям Администраци</w:t>
            </w:r>
            <w:r w:rsidR="00FC64AF">
              <w:rPr>
                <w:sz w:val="28"/>
                <w:szCs w:val="28"/>
              </w:rPr>
              <w:t>и города Иванова</w:t>
            </w:r>
            <w:r w:rsidR="00ED4BDA">
              <w:rPr>
                <w:sz w:val="28"/>
                <w:szCs w:val="28"/>
              </w:rPr>
              <w:t xml:space="preserve">». </w:t>
            </w:r>
          </w:p>
          <w:p w:rsidR="00ED4BDA" w:rsidRDefault="00E60AD4" w:rsidP="00ED4BDA">
            <w:pPr>
              <w:autoSpaceDE w:val="0"/>
              <w:autoSpaceDN w:val="0"/>
              <w:adjustRightInd w:val="0"/>
              <w:ind w:firstLine="720"/>
              <w:jc w:val="both"/>
              <w:rPr>
                <w:sz w:val="28"/>
                <w:szCs w:val="28"/>
              </w:rPr>
            </w:pPr>
            <w:r>
              <w:rPr>
                <w:sz w:val="28"/>
                <w:szCs w:val="28"/>
              </w:rPr>
              <w:t>1</w:t>
            </w:r>
            <w:r w:rsidR="00ED4BDA">
              <w:rPr>
                <w:sz w:val="28"/>
                <w:szCs w:val="28"/>
              </w:rPr>
              <w:t>.</w:t>
            </w:r>
            <w:r w:rsidR="00FC64AF">
              <w:rPr>
                <w:sz w:val="28"/>
                <w:szCs w:val="28"/>
              </w:rPr>
              <w:t>2</w:t>
            </w:r>
            <w:r w:rsidR="00ED4BDA">
              <w:rPr>
                <w:sz w:val="28"/>
                <w:szCs w:val="28"/>
              </w:rPr>
              <w:t xml:space="preserve">. </w:t>
            </w:r>
            <w:r w:rsidR="00C12FF4">
              <w:rPr>
                <w:sz w:val="28"/>
                <w:szCs w:val="28"/>
              </w:rPr>
              <w:t xml:space="preserve">В </w:t>
            </w:r>
            <w:r>
              <w:rPr>
                <w:sz w:val="28"/>
                <w:szCs w:val="28"/>
              </w:rPr>
              <w:t>п</w:t>
            </w:r>
            <w:r w:rsidRPr="00ED4BDA">
              <w:rPr>
                <w:sz w:val="28"/>
                <w:szCs w:val="28"/>
              </w:rPr>
              <w:t>ункт</w:t>
            </w:r>
            <w:r>
              <w:rPr>
                <w:sz w:val="28"/>
                <w:szCs w:val="28"/>
              </w:rPr>
              <w:t>е</w:t>
            </w:r>
            <w:r w:rsidRPr="00ED4BDA">
              <w:rPr>
                <w:sz w:val="28"/>
                <w:szCs w:val="28"/>
              </w:rPr>
              <w:t xml:space="preserve"> </w:t>
            </w:r>
            <w:r>
              <w:rPr>
                <w:sz w:val="28"/>
                <w:szCs w:val="28"/>
              </w:rPr>
              <w:t xml:space="preserve">5 раздела </w:t>
            </w:r>
            <w:r>
              <w:rPr>
                <w:sz w:val="28"/>
                <w:szCs w:val="28"/>
                <w:lang w:val="en-US"/>
              </w:rPr>
              <w:t>II</w:t>
            </w:r>
            <w:r w:rsidR="00C12FF4">
              <w:rPr>
                <w:sz w:val="28"/>
                <w:szCs w:val="28"/>
              </w:rPr>
              <w:t xml:space="preserve"> </w:t>
            </w:r>
            <w:r>
              <w:rPr>
                <w:sz w:val="28"/>
                <w:szCs w:val="28"/>
              </w:rPr>
              <w:t>слово «части</w:t>
            </w:r>
            <w:r w:rsidR="00FC64AF">
              <w:rPr>
                <w:sz w:val="28"/>
                <w:szCs w:val="28"/>
              </w:rPr>
              <w:t>»</w:t>
            </w:r>
            <w:r>
              <w:rPr>
                <w:sz w:val="28"/>
                <w:szCs w:val="28"/>
              </w:rPr>
              <w:t xml:space="preserve"> исключить</w:t>
            </w:r>
            <w:r w:rsidR="00C12FF4">
              <w:rPr>
                <w:sz w:val="28"/>
                <w:szCs w:val="28"/>
              </w:rPr>
              <w:t>.</w:t>
            </w:r>
          </w:p>
          <w:p w:rsidR="00E60AD4" w:rsidRDefault="00E60AD4" w:rsidP="00ED4BDA">
            <w:pPr>
              <w:autoSpaceDE w:val="0"/>
              <w:autoSpaceDN w:val="0"/>
              <w:adjustRightInd w:val="0"/>
              <w:ind w:firstLine="720"/>
              <w:jc w:val="both"/>
              <w:rPr>
                <w:sz w:val="28"/>
                <w:szCs w:val="28"/>
              </w:rPr>
            </w:pPr>
            <w:r>
              <w:rPr>
                <w:sz w:val="28"/>
                <w:szCs w:val="28"/>
              </w:rPr>
              <w:t xml:space="preserve">1.3. </w:t>
            </w:r>
            <w:r w:rsidR="00027389">
              <w:rPr>
                <w:sz w:val="28"/>
                <w:szCs w:val="28"/>
              </w:rPr>
              <w:t>П</w:t>
            </w:r>
            <w:r w:rsidR="00806D07">
              <w:rPr>
                <w:sz w:val="28"/>
                <w:szCs w:val="28"/>
              </w:rPr>
              <w:t>одпункт 9 п</w:t>
            </w:r>
            <w:r w:rsidR="00027389">
              <w:rPr>
                <w:sz w:val="28"/>
                <w:szCs w:val="28"/>
              </w:rPr>
              <w:t>ункт</w:t>
            </w:r>
            <w:r w:rsidR="00806D07">
              <w:rPr>
                <w:sz w:val="28"/>
                <w:szCs w:val="28"/>
              </w:rPr>
              <w:t>а</w:t>
            </w:r>
            <w:r w:rsidR="00027389">
              <w:rPr>
                <w:sz w:val="28"/>
                <w:szCs w:val="28"/>
              </w:rPr>
              <w:t xml:space="preserve"> 7 </w:t>
            </w:r>
            <w:r w:rsidR="00806D07">
              <w:rPr>
                <w:sz w:val="28"/>
                <w:szCs w:val="28"/>
              </w:rPr>
              <w:t xml:space="preserve">раздела </w:t>
            </w:r>
            <w:r w:rsidR="00806D07">
              <w:rPr>
                <w:sz w:val="28"/>
                <w:szCs w:val="28"/>
                <w:lang w:val="en-US"/>
              </w:rPr>
              <w:t>II</w:t>
            </w:r>
            <w:r w:rsidR="00806D07">
              <w:rPr>
                <w:sz w:val="28"/>
                <w:szCs w:val="28"/>
              </w:rPr>
              <w:t xml:space="preserve"> </w:t>
            </w:r>
            <w:r w:rsidR="00027389">
              <w:rPr>
                <w:sz w:val="28"/>
                <w:szCs w:val="28"/>
              </w:rPr>
              <w:t>изложить в следующей редакции:</w:t>
            </w:r>
            <w:r w:rsidR="00806D07">
              <w:rPr>
                <w:sz w:val="28"/>
                <w:szCs w:val="28"/>
              </w:rPr>
              <w:t xml:space="preserve"> </w:t>
            </w:r>
          </w:p>
          <w:p w:rsidR="00806D07" w:rsidRDefault="00806D07" w:rsidP="00ED4BDA">
            <w:pPr>
              <w:autoSpaceDE w:val="0"/>
              <w:autoSpaceDN w:val="0"/>
              <w:adjustRightInd w:val="0"/>
              <w:ind w:firstLine="720"/>
              <w:jc w:val="both"/>
              <w:rPr>
                <w:sz w:val="28"/>
                <w:szCs w:val="28"/>
              </w:rPr>
            </w:pPr>
            <w:proofErr w:type="gramStart"/>
            <w:r>
              <w:rPr>
                <w:sz w:val="28"/>
                <w:szCs w:val="28"/>
              </w:rPr>
              <w:t xml:space="preserve">«9)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w:t>
            </w:r>
            <w:r>
              <w:rPr>
                <w:sz w:val="28"/>
                <w:szCs w:val="28"/>
              </w:rPr>
              <w:lastRenderedPageBreak/>
              <w:t>(или)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rPr>
                <w:sz w:val="28"/>
                <w:szCs w:val="28"/>
              </w:rPr>
              <w:t xml:space="preserve"> перевозок</w:t>
            </w:r>
            <w:proofErr w:type="gramStart"/>
            <w:r>
              <w:rPr>
                <w:sz w:val="28"/>
                <w:szCs w:val="28"/>
              </w:rPr>
              <w:t>;»</w:t>
            </w:r>
            <w:proofErr w:type="gramEnd"/>
            <w:r>
              <w:rPr>
                <w:sz w:val="28"/>
                <w:szCs w:val="28"/>
              </w:rPr>
              <w:t>.</w:t>
            </w:r>
          </w:p>
          <w:p w:rsidR="00806D07" w:rsidRDefault="00806D07" w:rsidP="00ED4BDA">
            <w:pPr>
              <w:autoSpaceDE w:val="0"/>
              <w:autoSpaceDN w:val="0"/>
              <w:adjustRightInd w:val="0"/>
              <w:ind w:firstLine="720"/>
              <w:jc w:val="both"/>
              <w:rPr>
                <w:sz w:val="28"/>
                <w:szCs w:val="28"/>
              </w:rPr>
            </w:pPr>
            <w:r>
              <w:rPr>
                <w:sz w:val="28"/>
                <w:szCs w:val="28"/>
              </w:rPr>
              <w:t xml:space="preserve">1.4. Подпункт 10 пункта 7 раздела </w:t>
            </w:r>
            <w:r>
              <w:rPr>
                <w:sz w:val="28"/>
                <w:szCs w:val="28"/>
                <w:lang w:val="en-US"/>
              </w:rPr>
              <w:t>II</w:t>
            </w:r>
            <w:r>
              <w:rPr>
                <w:sz w:val="28"/>
                <w:szCs w:val="28"/>
              </w:rPr>
              <w:t xml:space="preserve"> изложить в следующей редакции:</w:t>
            </w:r>
          </w:p>
          <w:p w:rsidR="00027389" w:rsidRDefault="00806D07" w:rsidP="00ED4BDA">
            <w:pPr>
              <w:autoSpaceDE w:val="0"/>
              <w:autoSpaceDN w:val="0"/>
              <w:adjustRightInd w:val="0"/>
              <w:ind w:firstLine="720"/>
              <w:jc w:val="both"/>
              <w:rPr>
                <w:sz w:val="28"/>
                <w:szCs w:val="28"/>
              </w:rPr>
            </w:pPr>
            <w:r>
              <w:rPr>
                <w:sz w:val="28"/>
                <w:szCs w:val="28"/>
              </w:rPr>
              <w:t xml:space="preserve">«10) </w:t>
            </w:r>
            <w:r w:rsidR="00F77414">
              <w:rPr>
                <w:sz w:val="28"/>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roofErr w:type="gramStart"/>
            <w:r w:rsidR="00F77414">
              <w:rPr>
                <w:sz w:val="28"/>
                <w:szCs w:val="28"/>
              </w:rPr>
              <w:t>;»</w:t>
            </w:r>
            <w:proofErr w:type="gramEnd"/>
            <w:r w:rsidR="00F77414">
              <w:rPr>
                <w:sz w:val="28"/>
                <w:szCs w:val="28"/>
              </w:rPr>
              <w:t>.</w:t>
            </w:r>
          </w:p>
          <w:p w:rsidR="00F77414" w:rsidRDefault="00F77414" w:rsidP="00ED4BDA">
            <w:pPr>
              <w:autoSpaceDE w:val="0"/>
              <w:autoSpaceDN w:val="0"/>
              <w:adjustRightInd w:val="0"/>
              <w:ind w:firstLine="720"/>
              <w:jc w:val="both"/>
              <w:rPr>
                <w:sz w:val="28"/>
                <w:szCs w:val="28"/>
              </w:rPr>
            </w:pPr>
            <w:r>
              <w:rPr>
                <w:sz w:val="28"/>
                <w:szCs w:val="28"/>
              </w:rPr>
              <w:t xml:space="preserve">1.5. Подпункт 12 пункта 7 раздела </w:t>
            </w:r>
            <w:r>
              <w:rPr>
                <w:sz w:val="28"/>
                <w:szCs w:val="28"/>
                <w:lang w:val="en-US"/>
              </w:rPr>
              <w:t>II</w:t>
            </w:r>
            <w:r>
              <w:rPr>
                <w:sz w:val="28"/>
                <w:szCs w:val="28"/>
              </w:rPr>
              <w:t xml:space="preserve"> изложить в следующей редакции:</w:t>
            </w:r>
          </w:p>
          <w:p w:rsidR="00F77414" w:rsidRDefault="00F77414" w:rsidP="00ED4BDA">
            <w:pPr>
              <w:autoSpaceDE w:val="0"/>
              <w:autoSpaceDN w:val="0"/>
              <w:adjustRightInd w:val="0"/>
              <w:ind w:firstLine="720"/>
              <w:jc w:val="both"/>
              <w:rPr>
                <w:sz w:val="28"/>
                <w:szCs w:val="28"/>
              </w:rPr>
            </w:pPr>
            <w:r>
              <w:rPr>
                <w:sz w:val="28"/>
                <w:szCs w:val="28"/>
              </w:rPr>
              <w:t xml:space="preserve">«12)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w:t>
            </w:r>
            <w:proofErr w:type="gramStart"/>
            <w:r>
              <w:rPr>
                <w:sz w:val="28"/>
                <w:szCs w:val="28"/>
              </w:rPr>
              <w:t>регулярных</w:t>
            </w:r>
            <w:proofErr w:type="gramEnd"/>
            <w:r>
              <w:rPr>
                <w:sz w:val="28"/>
                <w:szCs w:val="28"/>
              </w:rPr>
              <w:t xml:space="preserve"> перевозок;».</w:t>
            </w:r>
          </w:p>
          <w:p w:rsidR="00F77414" w:rsidRDefault="00F77414" w:rsidP="00ED4BDA">
            <w:pPr>
              <w:autoSpaceDE w:val="0"/>
              <w:autoSpaceDN w:val="0"/>
              <w:adjustRightInd w:val="0"/>
              <w:ind w:firstLine="720"/>
              <w:jc w:val="both"/>
              <w:rPr>
                <w:sz w:val="28"/>
                <w:szCs w:val="28"/>
              </w:rPr>
            </w:pPr>
            <w:r>
              <w:rPr>
                <w:sz w:val="28"/>
                <w:szCs w:val="28"/>
              </w:rPr>
              <w:t xml:space="preserve">1.6. Пункт 7 раздела </w:t>
            </w:r>
            <w:r>
              <w:rPr>
                <w:sz w:val="28"/>
                <w:szCs w:val="28"/>
                <w:lang w:val="en-US"/>
              </w:rPr>
              <w:t>II</w:t>
            </w:r>
            <w:r>
              <w:rPr>
                <w:sz w:val="28"/>
                <w:szCs w:val="28"/>
              </w:rPr>
              <w:t xml:space="preserve"> дополнить подпунктом 14 следующего содержания:</w:t>
            </w:r>
          </w:p>
          <w:p w:rsidR="00F77414" w:rsidRPr="00F77414" w:rsidRDefault="00654C26" w:rsidP="00ED4BDA">
            <w:pPr>
              <w:autoSpaceDE w:val="0"/>
              <w:autoSpaceDN w:val="0"/>
              <w:adjustRightInd w:val="0"/>
              <w:ind w:firstLine="720"/>
              <w:jc w:val="both"/>
              <w:rPr>
                <w:sz w:val="28"/>
                <w:szCs w:val="28"/>
              </w:rPr>
            </w:pPr>
            <w:r>
              <w:rPr>
                <w:sz w:val="28"/>
                <w:szCs w:val="28"/>
              </w:rPr>
              <w:t>«</w:t>
            </w:r>
            <w:r w:rsidR="00F77414">
              <w:rPr>
                <w:sz w:val="28"/>
                <w:szCs w:val="28"/>
              </w:rPr>
              <w:t>14</w:t>
            </w:r>
            <w:r w:rsidR="00C9520D">
              <w:rPr>
                <w:sz w:val="28"/>
                <w:szCs w:val="28"/>
              </w:rPr>
              <w:t xml:space="preserve">) </w:t>
            </w:r>
            <w:r>
              <w:rPr>
                <w:sz w:val="28"/>
                <w:szCs w:val="28"/>
              </w:rPr>
              <w:t>тариф на перевозку пассажиров и багажа</w:t>
            </w:r>
            <w:r w:rsidR="006467D1">
              <w:rPr>
                <w:sz w:val="28"/>
                <w:szCs w:val="28"/>
              </w:rPr>
              <w:t xml:space="preserve"> автомобильным транспортом</w:t>
            </w:r>
            <w:proofErr w:type="gramStart"/>
            <w:r>
              <w:rPr>
                <w:sz w:val="28"/>
                <w:szCs w:val="28"/>
              </w:rPr>
              <w:t>.»</w:t>
            </w:r>
            <w:proofErr w:type="gramEnd"/>
          </w:p>
          <w:p w:rsidR="00654C26" w:rsidRDefault="00654C26" w:rsidP="00EB59D3">
            <w:pPr>
              <w:autoSpaceDE w:val="0"/>
              <w:autoSpaceDN w:val="0"/>
              <w:adjustRightInd w:val="0"/>
              <w:ind w:firstLine="720"/>
              <w:jc w:val="both"/>
              <w:rPr>
                <w:sz w:val="28"/>
                <w:szCs w:val="28"/>
              </w:rPr>
            </w:pPr>
            <w:r>
              <w:rPr>
                <w:sz w:val="28"/>
                <w:szCs w:val="28"/>
              </w:rPr>
              <w:t xml:space="preserve">1.7. Приложение </w:t>
            </w:r>
            <w:r w:rsidR="00EB59D3">
              <w:rPr>
                <w:sz w:val="28"/>
                <w:szCs w:val="28"/>
              </w:rPr>
              <w:t xml:space="preserve">к положению о порядке формирования и ведения реестра муниципальных </w:t>
            </w:r>
            <w:proofErr w:type="gramStart"/>
            <w:r w:rsidR="00EB59D3">
              <w:rPr>
                <w:sz w:val="28"/>
                <w:szCs w:val="28"/>
              </w:rPr>
              <w:t>маршрутов</w:t>
            </w:r>
            <w:proofErr w:type="gramEnd"/>
            <w:r w:rsidR="00EB59D3">
              <w:rPr>
                <w:sz w:val="28"/>
                <w:szCs w:val="28"/>
              </w:rPr>
              <w:t xml:space="preserve"> регул</w:t>
            </w:r>
            <w:r w:rsidR="0003416A">
              <w:rPr>
                <w:sz w:val="28"/>
                <w:szCs w:val="28"/>
              </w:rPr>
              <w:t xml:space="preserve">ярных перевозок города Иванова </w:t>
            </w:r>
            <w:r w:rsidR="00E6073C">
              <w:rPr>
                <w:sz w:val="28"/>
                <w:szCs w:val="28"/>
              </w:rPr>
              <w:t xml:space="preserve">изложить в </w:t>
            </w:r>
            <w:r w:rsidR="007C23ED">
              <w:rPr>
                <w:sz w:val="28"/>
                <w:szCs w:val="28"/>
              </w:rPr>
              <w:t>новой</w:t>
            </w:r>
            <w:r w:rsidR="00E6073C">
              <w:rPr>
                <w:sz w:val="28"/>
                <w:szCs w:val="28"/>
              </w:rPr>
              <w:t xml:space="preserve"> редакции:</w:t>
            </w:r>
          </w:p>
          <w:p w:rsidR="00EB59D3" w:rsidRDefault="00EB59D3" w:rsidP="00EB59D3">
            <w:pPr>
              <w:autoSpaceDE w:val="0"/>
              <w:autoSpaceDN w:val="0"/>
              <w:adjustRightInd w:val="0"/>
              <w:jc w:val="right"/>
              <w:outlineLvl w:val="0"/>
              <w:rPr>
                <w:sz w:val="28"/>
                <w:szCs w:val="28"/>
              </w:rPr>
            </w:pPr>
            <w:r>
              <w:rPr>
                <w:sz w:val="28"/>
                <w:szCs w:val="28"/>
              </w:rPr>
              <w:t>«Приложение</w:t>
            </w:r>
          </w:p>
          <w:p w:rsidR="00EB59D3" w:rsidRDefault="00EB59D3" w:rsidP="00EB59D3">
            <w:pPr>
              <w:autoSpaceDE w:val="0"/>
              <w:autoSpaceDN w:val="0"/>
              <w:adjustRightInd w:val="0"/>
              <w:jc w:val="right"/>
              <w:rPr>
                <w:sz w:val="28"/>
                <w:szCs w:val="28"/>
              </w:rPr>
            </w:pPr>
            <w:r>
              <w:rPr>
                <w:sz w:val="28"/>
                <w:szCs w:val="28"/>
              </w:rPr>
              <w:t>к положению</w:t>
            </w:r>
          </w:p>
          <w:p w:rsidR="00EB59D3" w:rsidRDefault="00EB59D3" w:rsidP="00EB59D3">
            <w:pPr>
              <w:autoSpaceDE w:val="0"/>
              <w:autoSpaceDN w:val="0"/>
              <w:adjustRightInd w:val="0"/>
              <w:jc w:val="right"/>
              <w:rPr>
                <w:sz w:val="28"/>
                <w:szCs w:val="28"/>
              </w:rPr>
            </w:pPr>
            <w:r>
              <w:rPr>
                <w:sz w:val="28"/>
                <w:szCs w:val="28"/>
              </w:rPr>
              <w:t>о порядке формирования и ведения</w:t>
            </w:r>
          </w:p>
          <w:p w:rsidR="00EB59D3" w:rsidRDefault="00EB59D3" w:rsidP="00EB59D3">
            <w:pPr>
              <w:autoSpaceDE w:val="0"/>
              <w:autoSpaceDN w:val="0"/>
              <w:adjustRightInd w:val="0"/>
              <w:jc w:val="right"/>
              <w:rPr>
                <w:sz w:val="28"/>
                <w:szCs w:val="28"/>
              </w:rPr>
            </w:pPr>
            <w:r>
              <w:rPr>
                <w:sz w:val="28"/>
                <w:szCs w:val="28"/>
              </w:rPr>
              <w:t>реестра муниципальных маршрутов</w:t>
            </w:r>
          </w:p>
          <w:p w:rsidR="00EB59D3" w:rsidRDefault="00EB59D3" w:rsidP="00EB59D3">
            <w:pPr>
              <w:autoSpaceDE w:val="0"/>
              <w:autoSpaceDN w:val="0"/>
              <w:adjustRightInd w:val="0"/>
              <w:jc w:val="right"/>
              <w:rPr>
                <w:sz w:val="28"/>
                <w:szCs w:val="28"/>
              </w:rPr>
            </w:pPr>
            <w:proofErr w:type="gramStart"/>
            <w:r>
              <w:rPr>
                <w:sz w:val="28"/>
                <w:szCs w:val="28"/>
              </w:rPr>
              <w:t>регулярных</w:t>
            </w:r>
            <w:proofErr w:type="gramEnd"/>
            <w:r>
              <w:rPr>
                <w:sz w:val="28"/>
                <w:szCs w:val="28"/>
              </w:rPr>
              <w:t xml:space="preserve"> перевозок города Иванова,</w:t>
            </w:r>
          </w:p>
          <w:p w:rsidR="00EB59D3" w:rsidRDefault="00EB59D3" w:rsidP="00EB59D3">
            <w:pPr>
              <w:autoSpaceDE w:val="0"/>
              <w:autoSpaceDN w:val="0"/>
              <w:adjustRightInd w:val="0"/>
              <w:jc w:val="right"/>
              <w:rPr>
                <w:sz w:val="28"/>
                <w:szCs w:val="28"/>
              </w:rPr>
            </w:pPr>
            <w:proofErr w:type="gramStart"/>
            <w:r>
              <w:rPr>
                <w:sz w:val="28"/>
                <w:szCs w:val="28"/>
              </w:rPr>
              <w:t>утвержденному</w:t>
            </w:r>
            <w:proofErr w:type="gramEnd"/>
            <w:r>
              <w:rPr>
                <w:sz w:val="28"/>
                <w:szCs w:val="28"/>
              </w:rPr>
              <w:t xml:space="preserve"> постановлением</w:t>
            </w:r>
          </w:p>
          <w:p w:rsidR="00EB59D3" w:rsidRDefault="00EB59D3" w:rsidP="00EB59D3">
            <w:pPr>
              <w:autoSpaceDE w:val="0"/>
              <w:autoSpaceDN w:val="0"/>
              <w:adjustRightInd w:val="0"/>
              <w:jc w:val="right"/>
              <w:rPr>
                <w:sz w:val="28"/>
                <w:szCs w:val="28"/>
              </w:rPr>
            </w:pPr>
            <w:r>
              <w:rPr>
                <w:sz w:val="28"/>
                <w:szCs w:val="28"/>
              </w:rPr>
              <w:t>Администрации</w:t>
            </w:r>
          </w:p>
          <w:p w:rsidR="00EB59D3" w:rsidRDefault="00EB59D3" w:rsidP="00EB59D3">
            <w:pPr>
              <w:autoSpaceDE w:val="0"/>
              <w:autoSpaceDN w:val="0"/>
              <w:adjustRightInd w:val="0"/>
              <w:jc w:val="right"/>
              <w:rPr>
                <w:sz w:val="28"/>
                <w:szCs w:val="28"/>
              </w:rPr>
            </w:pPr>
            <w:r>
              <w:rPr>
                <w:sz w:val="28"/>
                <w:szCs w:val="28"/>
              </w:rPr>
              <w:t>города Иванова</w:t>
            </w:r>
          </w:p>
          <w:p w:rsidR="00EB59D3" w:rsidRDefault="00EB59D3" w:rsidP="00EB59D3">
            <w:pPr>
              <w:autoSpaceDE w:val="0"/>
              <w:autoSpaceDN w:val="0"/>
              <w:adjustRightInd w:val="0"/>
              <w:jc w:val="right"/>
              <w:rPr>
                <w:sz w:val="28"/>
                <w:szCs w:val="28"/>
              </w:rPr>
            </w:pPr>
            <w:r>
              <w:rPr>
                <w:sz w:val="28"/>
                <w:szCs w:val="28"/>
              </w:rPr>
              <w:t>от 07.12.2015 N 2449</w:t>
            </w:r>
          </w:p>
          <w:p w:rsidR="008F3766" w:rsidRDefault="008F3766" w:rsidP="006467D1">
            <w:pPr>
              <w:autoSpaceDE w:val="0"/>
              <w:autoSpaceDN w:val="0"/>
              <w:adjustRightInd w:val="0"/>
              <w:jc w:val="both"/>
              <w:rPr>
                <w:sz w:val="28"/>
                <w:szCs w:val="28"/>
              </w:rPr>
            </w:pPr>
          </w:p>
          <w:p w:rsidR="00EB59D3" w:rsidRPr="00EB59D3" w:rsidRDefault="00EB59D3" w:rsidP="00EB59D3">
            <w:pPr>
              <w:autoSpaceDE w:val="0"/>
              <w:autoSpaceDN w:val="0"/>
              <w:adjustRightInd w:val="0"/>
              <w:jc w:val="center"/>
              <w:rPr>
                <w:sz w:val="28"/>
                <w:szCs w:val="28"/>
              </w:rPr>
            </w:pPr>
            <w:r w:rsidRPr="00EB59D3">
              <w:rPr>
                <w:sz w:val="28"/>
                <w:szCs w:val="28"/>
              </w:rPr>
              <w:t xml:space="preserve">Форма реестра </w:t>
            </w:r>
          </w:p>
          <w:p w:rsidR="006467D1" w:rsidRPr="00EB59D3" w:rsidRDefault="00EB59D3" w:rsidP="00EB59D3">
            <w:pPr>
              <w:autoSpaceDE w:val="0"/>
              <w:autoSpaceDN w:val="0"/>
              <w:adjustRightInd w:val="0"/>
              <w:jc w:val="center"/>
              <w:rPr>
                <w:sz w:val="28"/>
                <w:szCs w:val="28"/>
              </w:rPr>
            </w:pPr>
            <w:r w:rsidRPr="00EB59D3">
              <w:rPr>
                <w:sz w:val="28"/>
                <w:szCs w:val="28"/>
              </w:rPr>
              <w:t>муниципальных маршрутов регулярных перевозок города Иванова</w:t>
            </w:r>
          </w:p>
          <w:p w:rsidR="008F3766" w:rsidRDefault="008F3766" w:rsidP="00E6073C">
            <w:pPr>
              <w:autoSpaceDE w:val="0"/>
              <w:autoSpaceDN w:val="0"/>
              <w:adjustRightInd w:val="0"/>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93"/>
              <w:gridCol w:w="457"/>
              <w:gridCol w:w="567"/>
              <w:gridCol w:w="567"/>
              <w:gridCol w:w="425"/>
              <w:gridCol w:w="425"/>
              <w:gridCol w:w="425"/>
              <w:gridCol w:w="426"/>
              <w:gridCol w:w="426"/>
              <w:gridCol w:w="424"/>
              <w:gridCol w:w="426"/>
              <w:gridCol w:w="567"/>
              <w:gridCol w:w="567"/>
              <w:gridCol w:w="567"/>
              <w:gridCol w:w="567"/>
              <w:gridCol w:w="708"/>
              <w:gridCol w:w="567"/>
              <w:gridCol w:w="426"/>
            </w:tblGrid>
            <w:tr w:rsidR="00E6073C" w:rsidRPr="00F932FF" w:rsidTr="00E6073C">
              <w:tc>
                <w:tcPr>
                  <w:tcW w:w="421" w:type="dxa"/>
                  <w:vMerge w:val="restart"/>
                </w:tcPr>
                <w:p w:rsidR="00E6073C" w:rsidRPr="00F932FF" w:rsidRDefault="00E6073C" w:rsidP="00E6073C">
                  <w:pPr>
                    <w:pStyle w:val="ConsPlusNormal"/>
                    <w:ind w:firstLine="0"/>
                    <w:jc w:val="center"/>
                    <w:rPr>
                      <w:sz w:val="12"/>
                      <w:szCs w:val="16"/>
                    </w:rPr>
                  </w:pPr>
                  <w:r w:rsidRPr="00F932FF">
                    <w:rPr>
                      <w:sz w:val="12"/>
                      <w:szCs w:val="16"/>
                    </w:rPr>
                    <w:t xml:space="preserve">Рег. № </w:t>
                  </w:r>
                  <w:proofErr w:type="gramStart"/>
                  <w:r w:rsidRPr="00F932FF">
                    <w:rPr>
                      <w:sz w:val="12"/>
                      <w:szCs w:val="16"/>
                    </w:rPr>
                    <w:t>п</w:t>
                  </w:r>
                  <w:proofErr w:type="gramEnd"/>
                  <w:r w:rsidRPr="00F932FF">
                    <w:rPr>
                      <w:sz w:val="12"/>
                      <w:szCs w:val="16"/>
                    </w:rPr>
                    <w:t>/п</w:t>
                  </w:r>
                </w:p>
              </w:tc>
              <w:tc>
                <w:tcPr>
                  <w:tcW w:w="393" w:type="dxa"/>
                  <w:vMerge w:val="restart"/>
                </w:tcPr>
                <w:p w:rsidR="00E6073C" w:rsidRPr="00F932FF" w:rsidRDefault="00E6073C" w:rsidP="00E6073C">
                  <w:pPr>
                    <w:pStyle w:val="ConsPlusNormal"/>
                    <w:ind w:firstLine="0"/>
                    <w:jc w:val="center"/>
                    <w:rPr>
                      <w:sz w:val="12"/>
                      <w:szCs w:val="16"/>
                    </w:rPr>
                  </w:pPr>
                  <w:r>
                    <w:rPr>
                      <w:sz w:val="12"/>
                      <w:szCs w:val="16"/>
                    </w:rPr>
                    <w:t xml:space="preserve">№ </w:t>
                  </w:r>
                  <w:r w:rsidRPr="00F932FF">
                    <w:rPr>
                      <w:sz w:val="12"/>
                      <w:szCs w:val="16"/>
                    </w:rPr>
                    <w:t>маршрута</w:t>
                  </w:r>
                </w:p>
              </w:tc>
              <w:tc>
                <w:tcPr>
                  <w:tcW w:w="457" w:type="dxa"/>
                  <w:vMerge w:val="restart"/>
                </w:tcPr>
                <w:p w:rsidR="00E6073C" w:rsidRPr="00F932FF" w:rsidRDefault="00E6073C" w:rsidP="00E6073C">
                  <w:pPr>
                    <w:pStyle w:val="ConsPlusNormal"/>
                    <w:ind w:firstLine="0"/>
                    <w:jc w:val="center"/>
                    <w:rPr>
                      <w:sz w:val="12"/>
                      <w:szCs w:val="16"/>
                    </w:rPr>
                  </w:pPr>
                  <w:r w:rsidRPr="00F932FF">
                    <w:rPr>
                      <w:sz w:val="12"/>
                      <w:szCs w:val="16"/>
                    </w:rPr>
                    <w:t xml:space="preserve">Наименование маршрута </w:t>
                  </w:r>
                  <w:proofErr w:type="gramStart"/>
                  <w:r w:rsidRPr="00F932FF">
                    <w:rPr>
                      <w:sz w:val="12"/>
                      <w:szCs w:val="16"/>
                    </w:rPr>
                    <w:t>регулярных</w:t>
                  </w:r>
                  <w:proofErr w:type="gramEnd"/>
                  <w:r w:rsidRPr="00F932FF">
                    <w:rPr>
                      <w:sz w:val="12"/>
                      <w:szCs w:val="16"/>
                    </w:rPr>
                    <w:t xml:space="preserve"> перевозок</w:t>
                  </w:r>
                </w:p>
              </w:tc>
              <w:tc>
                <w:tcPr>
                  <w:tcW w:w="567" w:type="dxa"/>
                  <w:vMerge w:val="restart"/>
                </w:tcPr>
                <w:p w:rsidR="00E6073C" w:rsidRPr="00F932FF" w:rsidRDefault="00E6073C" w:rsidP="00E6073C">
                  <w:pPr>
                    <w:pStyle w:val="ConsPlusNormal"/>
                    <w:ind w:firstLine="0"/>
                    <w:jc w:val="center"/>
                    <w:rPr>
                      <w:sz w:val="12"/>
                      <w:szCs w:val="16"/>
                    </w:rPr>
                  </w:pPr>
                  <w:r w:rsidRPr="00F932FF">
                    <w:rPr>
                      <w:sz w:val="12"/>
                      <w:szCs w:val="16"/>
                    </w:rPr>
                    <w:t>Наименования промежуточных остановочных пунктов по маршруту регулярных перевозок</w:t>
                  </w:r>
                </w:p>
              </w:tc>
              <w:tc>
                <w:tcPr>
                  <w:tcW w:w="567" w:type="dxa"/>
                  <w:vMerge w:val="restart"/>
                </w:tcPr>
                <w:p w:rsidR="00E6073C" w:rsidRPr="00F932FF" w:rsidRDefault="00E6073C" w:rsidP="00E6073C">
                  <w:pPr>
                    <w:pStyle w:val="ConsPlusNormal"/>
                    <w:ind w:firstLine="0"/>
                    <w:jc w:val="center"/>
                    <w:rPr>
                      <w:sz w:val="12"/>
                      <w:szCs w:val="16"/>
                    </w:rPr>
                  </w:pPr>
                  <w:r w:rsidRPr="00F932FF">
                    <w:rPr>
                      <w:sz w:val="12"/>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w:t>
                  </w:r>
                  <w:r w:rsidRPr="00F932FF">
                    <w:rPr>
                      <w:sz w:val="12"/>
                      <w:szCs w:val="16"/>
                    </w:rPr>
                    <w:lastRenderedPageBreak/>
                    <w:t>зок</w:t>
                  </w:r>
                </w:p>
              </w:tc>
              <w:tc>
                <w:tcPr>
                  <w:tcW w:w="425" w:type="dxa"/>
                  <w:vMerge w:val="restart"/>
                </w:tcPr>
                <w:p w:rsidR="00E6073C" w:rsidRPr="00F932FF" w:rsidRDefault="00E6073C" w:rsidP="00E6073C">
                  <w:pPr>
                    <w:pStyle w:val="ConsPlusNormal"/>
                    <w:ind w:firstLine="0"/>
                    <w:jc w:val="center"/>
                    <w:rPr>
                      <w:sz w:val="12"/>
                      <w:szCs w:val="16"/>
                    </w:rPr>
                  </w:pPr>
                  <w:r w:rsidRPr="00F932FF">
                    <w:rPr>
                      <w:sz w:val="12"/>
                      <w:szCs w:val="16"/>
                    </w:rPr>
                    <w:lastRenderedPageBreak/>
                    <w:t>Протяженность маршрута регулярных перевозок, км</w:t>
                  </w:r>
                </w:p>
              </w:tc>
              <w:tc>
                <w:tcPr>
                  <w:tcW w:w="425" w:type="dxa"/>
                  <w:vMerge w:val="restart"/>
                </w:tcPr>
                <w:p w:rsidR="00E6073C" w:rsidRPr="00F932FF" w:rsidRDefault="00E6073C" w:rsidP="00E6073C">
                  <w:pPr>
                    <w:pStyle w:val="ConsPlusNormal"/>
                    <w:ind w:firstLine="0"/>
                    <w:jc w:val="center"/>
                    <w:rPr>
                      <w:sz w:val="12"/>
                      <w:szCs w:val="16"/>
                    </w:rPr>
                  </w:pPr>
                  <w:r w:rsidRPr="00F932FF">
                    <w:rPr>
                      <w:sz w:val="12"/>
                      <w:szCs w:val="16"/>
                    </w:rPr>
                    <w:t>Порядок посадки и высадки пассажиров</w:t>
                  </w:r>
                </w:p>
              </w:tc>
              <w:tc>
                <w:tcPr>
                  <w:tcW w:w="425" w:type="dxa"/>
                  <w:vMerge w:val="restart"/>
                </w:tcPr>
                <w:p w:rsidR="00E6073C" w:rsidRPr="00F932FF" w:rsidRDefault="00E6073C" w:rsidP="00E6073C">
                  <w:pPr>
                    <w:pStyle w:val="ConsPlusNormal"/>
                    <w:ind w:firstLine="0"/>
                    <w:jc w:val="center"/>
                    <w:rPr>
                      <w:sz w:val="12"/>
                      <w:szCs w:val="16"/>
                    </w:rPr>
                  </w:pPr>
                  <w:r w:rsidRPr="00F932FF">
                    <w:rPr>
                      <w:sz w:val="12"/>
                      <w:szCs w:val="16"/>
                    </w:rPr>
                    <w:t xml:space="preserve">Вид </w:t>
                  </w:r>
                  <w:proofErr w:type="gramStart"/>
                  <w:r w:rsidRPr="00F932FF">
                    <w:rPr>
                      <w:sz w:val="12"/>
                      <w:szCs w:val="16"/>
                    </w:rPr>
                    <w:t>регулярных</w:t>
                  </w:r>
                  <w:proofErr w:type="gramEnd"/>
                  <w:r w:rsidRPr="00F932FF">
                    <w:rPr>
                      <w:sz w:val="12"/>
                      <w:szCs w:val="16"/>
                    </w:rPr>
                    <w:t xml:space="preserve"> перевозок</w:t>
                  </w:r>
                </w:p>
              </w:tc>
              <w:tc>
                <w:tcPr>
                  <w:tcW w:w="2836" w:type="dxa"/>
                  <w:gridSpan w:val="6"/>
                </w:tcPr>
                <w:p w:rsidR="00E6073C" w:rsidRPr="00F932FF" w:rsidRDefault="00E6073C" w:rsidP="00E6073C">
                  <w:pPr>
                    <w:pStyle w:val="ConsPlusNormal"/>
                    <w:ind w:firstLine="0"/>
                    <w:jc w:val="center"/>
                    <w:rPr>
                      <w:sz w:val="12"/>
                      <w:szCs w:val="16"/>
                    </w:rPr>
                  </w:pPr>
                  <w:r w:rsidRPr="00F932FF">
                    <w:rPr>
                      <w:sz w:val="12"/>
                      <w:szCs w:val="16"/>
                    </w:rPr>
                    <w:t>Данные о транспортных средствах, которые используются для перевозок по маршруту регулярных перевозок</w:t>
                  </w:r>
                </w:p>
              </w:tc>
              <w:tc>
                <w:tcPr>
                  <w:tcW w:w="567" w:type="dxa"/>
                  <w:vMerge w:val="restart"/>
                </w:tcPr>
                <w:p w:rsidR="00E6073C" w:rsidRPr="00F932FF" w:rsidRDefault="00E6073C" w:rsidP="00E6073C">
                  <w:pPr>
                    <w:pStyle w:val="ConsPlusNormal"/>
                    <w:ind w:firstLine="0"/>
                    <w:jc w:val="center"/>
                    <w:rPr>
                      <w:sz w:val="12"/>
                      <w:szCs w:val="16"/>
                    </w:rPr>
                  </w:pPr>
                  <w:r w:rsidRPr="00F932FF">
                    <w:rPr>
                      <w:sz w:val="12"/>
                      <w:szCs w:val="16"/>
                    </w:rPr>
                    <w:t xml:space="preserve">Дата начала осуществления </w:t>
                  </w:r>
                  <w:proofErr w:type="gramStart"/>
                  <w:r w:rsidRPr="00F932FF">
                    <w:rPr>
                      <w:sz w:val="12"/>
                      <w:szCs w:val="16"/>
                    </w:rPr>
                    <w:t>регулярных</w:t>
                  </w:r>
                  <w:proofErr w:type="gramEnd"/>
                  <w:r w:rsidRPr="00F932FF">
                    <w:rPr>
                      <w:sz w:val="12"/>
                      <w:szCs w:val="16"/>
                    </w:rPr>
                    <w:t xml:space="preserve"> перевозок</w:t>
                  </w:r>
                </w:p>
              </w:tc>
              <w:tc>
                <w:tcPr>
                  <w:tcW w:w="1275" w:type="dxa"/>
                  <w:gridSpan w:val="2"/>
                </w:tcPr>
                <w:p w:rsidR="00E6073C" w:rsidRPr="00F932FF" w:rsidRDefault="00E6073C" w:rsidP="00E6073C">
                  <w:pPr>
                    <w:pStyle w:val="ConsPlusNormal"/>
                    <w:ind w:firstLine="0"/>
                    <w:jc w:val="center"/>
                    <w:rPr>
                      <w:sz w:val="12"/>
                      <w:szCs w:val="16"/>
                    </w:rPr>
                  </w:pPr>
                  <w:r w:rsidRPr="00F932FF">
                    <w:rPr>
                      <w:sz w:val="12"/>
                      <w:szCs w:val="16"/>
                    </w:rPr>
                    <w:t>Данные о юридических лицах, индивидуальных предпринимателях, осуществляющих перевозки по маршруту регулярных перевозок</w:t>
                  </w:r>
                </w:p>
              </w:tc>
              <w:tc>
                <w:tcPr>
                  <w:tcW w:w="567" w:type="dxa"/>
                  <w:vMerge w:val="restart"/>
                </w:tcPr>
                <w:p w:rsidR="00E6073C" w:rsidRPr="006912A0" w:rsidRDefault="00E6073C" w:rsidP="00E6073C">
                  <w:pPr>
                    <w:pStyle w:val="ConsPlusNormal"/>
                    <w:ind w:firstLine="0"/>
                    <w:jc w:val="center"/>
                    <w:rPr>
                      <w:sz w:val="16"/>
                      <w:szCs w:val="16"/>
                    </w:rPr>
                  </w:pPr>
                  <w:r>
                    <w:rPr>
                      <w:sz w:val="12"/>
                      <w:szCs w:val="16"/>
                    </w:rPr>
                    <w:t>Т</w:t>
                  </w:r>
                  <w:r w:rsidRPr="006912A0">
                    <w:rPr>
                      <w:sz w:val="12"/>
                      <w:szCs w:val="16"/>
                    </w:rPr>
                    <w:t>ариф на перевозку пассажиров и багажа</w:t>
                  </w:r>
                  <w:r>
                    <w:rPr>
                      <w:sz w:val="12"/>
                      <w:szCs w:val="16"/>
                    </w:rPr>
                    <w:t xml:space="preserve"> автомобильным транспортом</w:t>
                  </w:r>
                </w:p>
              </w:tc>
              <w:tc>
                <w:tcPr>
                  <w:tcW w:w="426" w:type="dxa"/>
                  <w:vMerge w:val="restart"/>
                </w:tcPr>
                <w:p w:rsidR="00E6073C" w:rsidRPr="00F932FF" w:rsidRDefault="00E6073C" w:rsidP="00E6073C">
                  <w:pPr>
                    <w:pStyle w:val="ConsPlusNormal"/>
                    <w:ind w:firstLine="0"/>
                    <w:jc w:val="center"/>
                    <w:rPr>
                      <w:sz w:val="12"/>
                      <w:szCs w:val="16"/>
                    </w:rPr>
                  </w:pPr>
                  <w:r w:rsidRPr="00F932FF">
                    <w:rPr>
                      <w:sz w:val="12"/>
                      <w:szCs w:val="16"/>
                    </w:rPr>
                    <w:t>Требования, предусмотренные законом Ивановской области</w:t>
                  </w:r>
                </w:p>
              </w:tc>
            </w:tr>
            <w:tr w:rsidR="00E6073C" w:rsidRPr="00F932FF" w:rsidTr="00E6073C">
              <w:tc>
                <w:tcPr>
                  <w:tcW w:w="421" w:type="dxa"/>
                  <w:vMerge/>
                </w:tcPr>
                <w:p w:rsidR="00E6073C" w:rsidRPr="00F932FF" w:rsidRDefault="00E6073C" w:rsidP="00693B2E">
                  <w:pPr>
                    <w:rPr>
                      <w:sz w:val="12"/>
                      <w:szCs w:val="16"/>
                    </w:rPr>
                  </w:pPr>
                </w:p>
              </w:tc>
              <w:tc>
                <w:tcPr>
                  <w:tcW w:w="393" w:type="dxa"/>
                  <w:vMerge/>
                </w:tcPr>
                <w:p w:rsidR="00E6073C" w:rsidRPr="00F932FF" w:rsidRDefault="00E6073C" w:rsidP="00693B2E">
                  <w:pPr>
                    <w:rPr>
                      <w:sz w:val="12"/>
                      <w:szCs w:val="16"/>
                    </w:rPr>
                  </w:pPr>
                </w:p>
              </w:tc>
              <w:tc>
                <w:tcPr>
                  <w:tcW w:w="457" w:type="dxa"/>
                  <w:vMerge/>
                </w:tcPr>
                <w:p w:rsidR="00E6073C" w:rsidRPr="00F932FF" w:rsidRDefault="00E6073C" w:rsidP="00693B2E">
                  <w:pPr>
                    <w:rPr>
                      <w:sz w:val="12"/>
                      <w:szCs w:val="16"/>
                    </w:rPr>
                  </w:pPr>
                </w:p>
              </w:tc>
              <w:tc>
                <w:tcPr>
                  <w:tcW w:w="567" w:type="dxa"/>
                  <w:vMerge/>
                </w:tcPr>
                <w:p w:rsidR="00E6073C" w:rsidRPr="00F932FF" w:rsidRDefault="00E6073C" w:rsidP="00693B2E">
                  <w:pPr>
                    <w:rPr>
                      <w:sz w:val="12"/>
                      <w:szCs w:val="16"/>
                    </w:rPr>
                  </w:pPr>
                </w:p>
              </w:tc>
              <w:tc>
                <w:tcPr>
                  <w:tcW w:w="567" w:type="dxa"/>
                  <w:vMerge/>
                </w:tcPr>
                <w:p w:rsidR="00E6073C" w:rsidRPr="00F932FF" w:rsidRDefault="00E6073C" w:rsidP="00693B2E">
                  <w:pPr>
                    <w:rPr>
                      <w:sz w:val="12"/>
                      <w:szCs w:val="16"/>
                    </w:rPr>
                  </w:pPr>
                </w:p>
              </w:tc>
              <w:tc>
                <w:tcPr>
                  <w:tcW w:w="425" w:type="dxa"/>
                  <w:vMerge/>
                </w:tcPr>
                <w:p w:rsidR="00E6073C" w:rsidRPr="00F932FF" w:rsidRDefault="00E6073C" w:rsidP="00693B2E">
                  <w:pPr>
                    <w:rPr>
                      <w:sz w:val="12"/>
                      <w:szCs w:val="16"/>
                    </w:rPr>
                  </w:pPr>
                </w:p>
              </w:tc>
              <w:tc>
                <w:tcPr>
                  <w:tcW w:w="425" w:type="dxa"/>
                  <w:vMerge/>
                </w:tcPr>
                <w:p w:rsidR="00E6073C" w:rsidRPr="00F932FF" w:rsidRDefault="00E6073C" w:rsidP="00693B2E">
                  <w:pPr>
                    <w:rPr>
                      <w:sz w:val="12"/>
                      <w:szCs w:val="16"/>
                    </w:rPr>
                  </w:pPr>
                </w:p>
              </w:tc>
              <w:tc>
                <w:tcPr>
                  <w:tcW w:w="425" w:type="dxa"/>
                  <w:vMerge/>
                </w:tcPr>
                <w:p w:rsidR="00E6073C" w:rsidRPr="00F932FF" w:rsidRDefault="00E6073C" w:rsidP="00693B2E">
                  <w:pPr>
                    <w:rPr>
                      <w:sz w:val="12"/>
                      <w:szCs w:val="16"/>
                    </w:rPr>
                  </w:pPr>
                </w:p>
              </w:tc>
              <w:tc>
                <w:tcPr>
                  <w:tcW w:w="426" w:type="dxa"/>
                </w:tcPr>
                <w:p w:rsidR="00E6073C" w:rsidRPr="00F932FF" w:rsidRDefault="00E6073C" w:rsidP="00E6073C">
                  <w:pPr>
                    <w:pStyle w:val="ConsPlusNormal"/>
                    <w:ind w:firstLine="0"/>
                    <w:jc w:val="center"/>
                    <w:rPr>
                      <w:sz w:val="12"/>
                      <w:szCs w:val="16"/>
                    </w:rPr>
                  </w:pPr>
                  <w:r w:rsidRPr="00F932FF">
                    <w:rPr>
                      <w:sz w:val="12"/>
                      <w:szCs w:val="16"/>
                    </w:rPr>
                    <w:t>вид</w:t>
                  </w:r>
                </w:p>
              </w:tc>
              <w:tc>
                <w:tcPr>
                  <w:tcW w:w="426" w:type="dxa"/>
                </w:tcPr>
                <w:p w:rsidR="00E6073C" w:rsidRPr="00F932FF" w:rsidRDefault="00E6073C" w:rsidP="00E6073C">
                  <w:pPr>
                    <w:pStyle w:val="ConsPlusNormal"/>
                    <w:ind w:firstLine="0"/>
                    <w:jc w:val="center"/>
                    <w:rPr>
                      <w:sz w:val="12"/>
                      <w:szCs w:val="16"/>
                    </w:rPr>
                  </w:pPr>
                  <w:r w:rsidRPr="00F932FF">
                    <w:rPr>
                      <w:sz w:val="12"/>
                      <w:szCs w:val="16"/>
                    </w:rPr>
                    <w:t>класс</w:t>
                  </w:r>
                </w:p>
              </w:tc>
              <w:tc>
                <w:tcPr>
                  <w:tcW w:w="424" w:type="dxa"/>
                </w:tcPr>
                <w:p w:rsidR="00E6073C" w:rsidRPr="00F932FF" w:rsidRDefault="00E6073C" w:rsidP="00E6073C">
                  <w:pPr>
                    <w:pStyle w:val="ConsPlusNormal"/>
                    <w:ind w:firstLine="0"/>
                    <w:jc w:val="center"/>
                    <w:rPr>
                      <w:sz w:val="12"/>
                      <w:szCs w:val="16"/>
                    </w:rPr>
                  </w:pPr>
                  <w:r w:rsidRPr="00F932FF">
                    <w:rPr>
                      <w:sz w:val="12"/>
                      <w:szCs w:val="16"/>
                    </w:rPr>
                    <w:t>максимальное количество, которое допускается использовать</w:t>
                  </w:r>
                </w:p>
              </w:tc>
              <w:tc>
                <w:tcPr>
                  <w:tcW w:w="426" w:type="dxa"/>
                </w:tcPr>
                <w:p w:rsidR="00E6073C" w:rsidRPr="00F932FF" w:rsidRDefault="00E6073C" w:rsidP="00E6073C">
                  <w:pPr>
                    <w:pStyle w:val="ConsPlusNormal"/>
                    <w:ind w:firstLine="0"/>
                    <w:jc w:val="center"/>
                    <w:rPr>
                      <w:sz w:val="12"/>
                      <w:szCs w:val="16"/>
                    </w:rPr>
                  </w:pPr>
                  <w:r w:rsidRPr="00F932FF">
                    <w:rPr>
                      <w:sz w:val="12"/>
                      <w:szCs w:val="16"/>
                    </w:rPr>
                    <w:t>экологические характеристики</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максимальный срок эксплуатации</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характеристики, влияющие на качество перевозок</w:t>
                  </w:r>
                </w:p>
              </w:tc>
              <w:tc>
                <w:tcPr>
                  <w:tcW w:w="567" w:type="dxa"/>
                  <w:vMerge/>
                </w:tcPr>
                <w:p w:rsidR="00E6073C" w:rsidRPr="00F932FF" w:rsidRDefault="00E6073C" w:rsidP="00693B2E">
                  <w:pPr>
                    <w:rPr>
                      <w:sz w:val="12"/>
                      <w:szCs w:val="16"/>
                    </w:rPr>
                  </w:pPr>
                </w:p>
              </w:tc>
              <w:tc>
                <w:tcPr>
                  <w:tcW w:w="567" w:type="dxa"/>
                </w:tcPr>
                <w:p w:rsidR="00E6073C" w:rsidRPr="00F932FF" w:rsidRDefault="00E6073C" w:rsidP="00E6073C">
                  <w:pPr>
                    <w:pStyle w:val="ConsPlusNormal"/>
                    <w:ind w:firstLine="0"/>
                    <w:jc w:val="center"/>
                    <w:rPr>
                      <w:sz w:val="12"/>
                      <w:szCs w:val="16"/>
                    </w:rPr>
                  </w:pPr>
                  <w:r w:rsidRPr="00F932FF">
                    <w:rPr>
                      <w:sz w:val="12"/>
                      <w:szCs w:val="16"/>
                    </w:rPr>
                    <w:t>наименование юридического лица, фамилия, имя и, если имеется, отчество индивидуального предпринимат</w:t>
                  </w:r>
                  <w:r w:rsidRPr="00F932FF">
                    <w:rPr>
                      <w:sz w:val="12"/>
                      <w:szCs w:val="16"/>
                    </w:rPr>
                    <w:lastRenderedPageBreak/>
                    <w:t>еля, идентификационный номер налогоплательщика (далее - ИНН)</w:t>
                  </w:r>
                </w:p>
              </w:tc>
              <w:tc>
                <w:tcPr>
                  <w:tcW w:w="708" w:type="dxa"/>
                </w:tcPr>
                <w:p w:rsidR="00E6073C" w:rsidRPr="00F932FF" w:rsidRDefault="00E6073C" w:rsidP="00E6073C">
                  <w:pPr>
                    <w:pStyle w:val="ConsPlusNormal"/>
                    <w:ind w:firstLine="0"/>
                    <w:jc w:val="center"/>
                    <w:rPr>
                      <w:sz w:val="12"/>
                      <w:szCs w:val="16"/>
                    </w:rPr>
                  </w:pPr>
                  <w:r w:rsidRPr="00F932FF">
                    <w:rPr>
                      <w:sz w:val="12"/>
                      <w:szCs w:val="16"/>
                    </w:rPr>
                    <w:lastRenderedPageBreak/>
                    <w:t>место нахождения</w:t>
                  </w:r>
                </w:p>
              </w:tc>
              <w:tc>
                <w:tcPr>
                  <w:tcW w:w="567" w:type="dxa"/>
                  <w:vMerge/>
                </w:tcPr>
                <w:p w:rsidR="00E6073C" w:rsidRPr="00F932FF" w:rsidRDefault="00E6073C" w:rsidP="00693B2E">
                  <w:pPr>
                    <w:rPr>
                      <w:sz w:val="12"/>
                      <w:szCs w:val="16"/>
                    </w:rPr>
                  </w:pPr>
                </w:p>
              </w:tc>
              <w:tc>
                <w:tcPr>
                  <w:tcW w:w="426" w:type="dxa"/>
                  <w:vMerge/>
                </w:tcPr>
                <w:p w:rsidR="00E6073C" w:rsidRPr="00F932FF" w:rsidRDefault="00E6073C" w:rsidP="00693B2E">
                  <w:pPr>
                    <w:rPr>
                      <w:sz w:val="12"/>
                      <w:szCs w:val="16"/>
                    </w:rPr>
                  </w:pPr>
                </w:p>
              </w:tc>
            </w:tr>
            <w:tr w:rsidR="00E6073C" w:rsidRPr="00F932FF" w:rsidTr="00E6073C">
              <w:tc>
                <w:tcPr>
                  <w:tcW w:w="421" w:type="dxa"/>
                </w:tcPr>
                <w:p w:rsidR="00E6073C" w:rsidRPr="00F932FF" w:rsidRDefault="00E6073C" w:rsidP="00E6073C">
                  <w:pPr>
                    <w:pStyle w:val="ConsPlusNormal"/>
                    <w:ind w:firstLine="0"/>
                    <w:jc w:val="center"/>
                    <w:rPr>
                      <w:sz w:val="12"/>
                      <w:szCs w:val="16"/>
                    </w:rPr>
                  </w:pPr>
                  <w:r w:rsidRPr="00F932FF">
                    <w:rPr>
                      <w:sz w:val="12"/>
                      <w:szCs w:val="16"/>
                    </w:rPr>
                    <w:lastRenderedPageBreak/>
                    <w:t>1</w:t>
                  </w:r>
                </w:p>
              </w:tc>
              <w:tc>
                <w:tcPr>
                  <w:tcW w:w="393" w:type="dxa"/>
                </w:tcPr>
                <w:p w:rsidR="00E6073C" w:rsidRPr="00F932FF" w:rsidRDefault="00E6073C" w:rsidP="00E6073C">
                  <w:pPr>
                    <w:pStyle w:val="ConsPlusNormal"/>
                    <w:ind w:firstLine="0"/>
                    <w:jc w:val="center"/>
                    <w:rPr>
                      <w:sz w:val="12"/>
                      <w:szCs w:val="16"/>
                    </w:rPr>
                  </w:pPr>
                  <w:r w:rsidRPr="00F932FF">
                    <w:rPr>
                      <w:sz w:val="12"/>
                      <w:szCs w:val="16"/>
                    </w:rPr>
                    <w:t>2</w:t>
                  </w:r>
                </w:p>
              </w:tc>
              <w:tc>
                <w:tcPr>
                  <w:tcW w:w="457" w:type="dxa"/>
                </w:tcPr>
                <w:p w:rsidR="00E6073C" w:rsidRPr="00F932FF" w:rsidRDefault="00E6073C" w:rsidP="00E6073C">
                  <w:pPr>
                    <w:pStyle w:val="ConsPlusNormal"/>
                    <w:ind w:firstLine="0"/>
                    <w:jc w:val="center"/>
                    <w:rPr>
                      <w:sz w:val="12"/>
                      <w:szCs w:val="16"/>
                    </w:rPr>
                  </w:pPr>
                  <w:r w:rsidRPr="00F932FF">
                    <w:rPr>
                      <w:sz w:val="12"/>
                      <w:szCs w:val="16"/>
                    </w:rPr>
                    <w:t>3</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4</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5</w:t>
                  </w:r>
                </w:p>
              </w:tc>
              <w:tc>
                <w:tcPr>
                  <w:tcW w:w="425" w:type="dxa"/>
                </w:tcPr>
                <w:p w:rsidR="00E6073C" w:rsidRPr="00F932FF" w:rsidRDefault="00E6073C" w:rsidP="00E6073C">
                  <w:pPr>
                    <w:pStyle w:val="ConsPlusNormal"/>
                    <w:ind w:firstLine="0"/>
                    <w:jc w:val="center"/>
                    <w:rPr>
                      <w:sz w:val="12"/>
                      <w:szCs w:val="16"/>
                    </w:rPr>
                  </w:pPr>
                  <w:r w:rsidRPr="00F932FF">
                    <w:rPr>
                      <w:sz w:val="12"/>
                      <w:szCs w:val="16"/>
                    </w:rPr>
                    <w:t>6</w:t>
                  </w:r>
                </w:p>
              </w:tc>
              <w:tc>
                <w:tcPr>
                  <w:tcW w:w="425" w:type="dxa"/>
                </w:tcPr>
                <w:p w:rsidR="00E6073C" w:rsidRPr="00F932FF" w:rsidRDefault="00E6073C" w:rsidP="00E6073C">
                  <w:pPr>
                    <w:pStyle w:val="ConsPlusNormal"/>
                    <w:ind w:firstLine="0"/>
                    <w:jc w:val="center"/>
                    <w:rPr>
                      <w:sz w:val="12"/>
                      <w:szCs w:val="16"/>
                    </w:rPr>
                  </w:pPr>
                  <w:r w:rsidRPr="00F932FF">
                    <w:rPr>
                      <w:sz w:val="12"/>
                      <w:szCs w:val="16"/>
                    </w:rPr>
                    <w:t>7</w:t>
                  </w:r>
                </w:p>
              </w:tc>
              <w:tc>
                <w:tcPr>
                  <w:tcW w:w="425" w:type="dxa"/>
                </w:tcPr>
                <w:p w:rsidR="00E6073C" w:rsidRPr="00F932FF" w:rsidRDefault="00E6073C" w:rsidP="00E6073C">
                  <w:pPr>
                    <w:pStyle w:val="ConsPlusNormal"/>
                    <w:ind w:firstLine="0"/>
                    <w:jc w:val="center"/>
                    <w:rPr>
                      <w:sz w:val="12"/>
                      <w:szCs w:val="16"/>
                    </w:rPr>
                  </w:pPr>
                  <w:r w:rsidRPr="00F932FF">
                    <w:rPr>
                      <w:sz w:val="12"/>
                      <w:szCs w:val="16"/>
                    </w:rPr>
                    <w:t>8</w:t>
                  </w:r>
                </w:p>
              </w:tc>
              <w:tc>
                <w:tcPr>
                  <w:tcW w:w="426" w:type="dxa"/>
                </w:tcPr>
                <w:p w:rsidR="00E6073C" w:rsidRPr="00F932FF" w:rsidRDefault="00E6073C" w:rsidP="00E6073C">
                  <w:pPr>
                    <w:pStyle w:val="ConsPlusNormal"/>
                    <w:ind w:firstLine="0"/>
                    <w:jc w:val="center"/>
                    <w:rPr>
                      <w:sz w:val="12"/>
                      <w:szCs w:val="16"/>
                    </w:rPr>
                  </w:pPr>
                  <w:r w:rsidRPr="00F932FF">
                    <w:rPr>
                      <w:sz w:val="12"/>
                      <w:szCs w:val="16"/>
                    </w:rPr>
                    <w:t>9</w:t>
                  </w:r>
                </w:p>
              </w:tc>
              <w:tc>
                <w:tcPr>
                  <w:tcW w:w="426" w:type="dxa"/>
                </w:tcPr>
                <w:p w:rsidR="00E6073C" w:rsidRPr="00F932FF" w:rsidRDefault="00E6073C" w:rsidP="00E6073C">
                  <w:pPr>
                    <w:pStyle w:val="ConsPlusNormal"/>
                    <w:ind w:firstLine="0"/>
                    <w:jc w:val="center"/>
                    <w:rPr>
                      <w:sz w:val="12"/>
                      <w:szCs w:val="16"/>
                    </w:rPr>
                  </w:pPr>
                  <w:r w:rsidRPr="00F932FF">
                    <w:rPr>
                      <w:sz w:val="12"/>
                      <w:szCs w:val="16"/>
                    </w:rPr>
                    <w:t>10</w:t>
                  </w:r>
                </w:p>
              </w:tc>
              <w:tc>
                <w:tcPr>
                  <w:tcW w:w="424" w:type="dxa"/>
                </w:tcPr>
                <w:p w:rsidR="00E6073C" w:rsidRPr="00F932FF" w:rsidRDefault="00E6073C" w:rsidP="00E6073C">
                  <w:pPr>
                    <w:pStyle w:val="ConsPlusNormal"/>
                    <w:ind w:firstLine="0"/>
                    <w:jc w:val="center"/>
                    <w:rPr>
                      <w:sz w:val="12"/>
                      <w:szCs w:val="16"/>
                    </w:rPr>
                  </w:pPr>
                  <w:r w:rsidRPr="00F932FF">
                    <w:rPr>
                      <w:sz w:val="12"/>
                      <w:szCs w:val="16"/>
                    </w:rPr>
                    <w:t>11</w:t>
                  </w:r>
                </w:p>
              </w:tc>
              <w:tc>
                <w:tcPr>
                  <w:tcW w:w="426" w:type="dxa"/>
                </w:tcPr>
                <w:p w:rsidR="00E6073C" w:rsidRPr="00F932FF" w:rsidRDefault="00E6073C" w:rsidP="00E6073C">
                  <w:pPr>
                    <w:pStyle w:val="ConsPlusNormal"/>
                    <w:ind w:firstLine="0"/>
                    <w:jc w:val="center"/>
                    <w:rPr>
                      <w:sz w:val="12"/>
                      <w:szCs w:val="16"/>
                    </w:rPr>
                  </w:pPr>
                  <w:r w:rsidRPr="00F932FF">
                    <w:rPr>
                      <w:sz w:val="12"/>
                      <w:szCs w:val="16"/>
                    </w:rPr>
                    <w:t>12</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12.1</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12.2</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13</w:t>
                  </w:r>
                </w:p>
              </w:tc>
              <w:tc>
                <w:tcPr>
                  <w:tcW w:w="567" w:type="dxa"/>
                </w:tcPr>
                <w:p w:rsidR="00E6073C" w:rsidRPr="00F932FF" w:rsidRDefault="00E6073C" w:rsidP="00E6073C">
                  <w:pPr>
                    <w:pStyle w:val="ConsPlusNormal"/>
                    <w:ind w:firstLine="0"/>
                    <w:jc w:val="center"/>
                    <w:rPr>
                      <w:sz w:val="12"/>
                      <w:szCs w:val="16"/>
                    </w:rPr>
                  </w:pPr>
                  <w:r w:rsidRPr="00F932FF">
                    <w:rPr>
                      <w:sz w:val="12"/>
                      <w:szCs w:val="16"/>
                    </w:rPr>
                    <w:t>14</w:t>
                  </w:r>
                </w:p>
              </w:tc>
              <w:tc>
                <w:tcPr>
                  <w:tcW w:w="708" w:type="dxa"/>
                </w:tcPr>
                <w:p w:rsidR="00E6073C" w:rsidRPr="00F932FF" w:rsidRDefault="00E6073C" w:rsidP="00E6073C">
                  <w:pPr>
                    <w:pStyle w:val="ConsPlusNormal"/>
                    <w:ind w:firstLine="0"/>
                    <w:jc w:val="center"/>
                    <w:rPr>
                      <w:sz w:val="12"/>
                      <w:szCs w:val="16"/>
                    </w:rPr>
                  </w:pPr>
                  <w:r w:rsidRPr="00F932FF">
                    <w:rPr>
                      <w:sz w:val="12"/>
                      <w:szCs w:val="16"/>
                    </w:rPr>
                    <w:t>15</w:t>
                  </w:r>
                </w:p>
              </w:tc>
              <w:tc>
                <w:tcPr>
                  <w:tcW w:w="567" w:type="dxa"/>
                </w:tcPr>
                <w:p w:rsidR="00E6073C" w:rsidRPr="00F932FF" w:rsidRDefault="00E6073C" w:rsidP="00E6073C">
                  <w:pPr>
                    <w:pStyle w:val="ConsPlusNormal"/>
                    <w:ind w:firstLine="0"/>
                    <w:jc w:val="center"/>
                    <w:rPr>
                      <w:sz w:val="12"/>
                      <w:szCs w:val="16"/>
                    </w:rPr>
                  </w:pPr>
                  <w:r>
                    <w:rPr>
                      <w:sz w:val="12"/>
                      <w:szCs w:val="16"/>
                    </w:rPr>
                    <w:t>15.1</w:t>
                  </w:r>
                </w:p>
              </w:tc>
              <w:tc>
                <w:tcPr>
                  <w:tcW w:w="426" w:type="dxa"/>
                </w:tcPr>
                <w:p w:rsidR="00E6073C" w:rsidRPr="00F932FF" w:rsidRDefault="00E6073C" w:rsidP="00E6073C">
                  <w:pPr>
                    <w:pStyle w:val="ConsPlusNormal"/>
                    <w:ind w:firstLine="0"/>
                    <w:jc w:val="center"/>
                    <w:rPr>
                      <w:sz w:val="12"/>
                      <w:szCs w:val="16"/>
                    </w:rPr>
                  </w:pPr>
                  <w:r w:rsidRPr="00F932FF">
                    <w:rPr>
                      <w:sz w:val="12"/>
                      <w:szCs w:val="16"/>
                    </w:rPr>
                    <w:t>16</w:t>
                  </w:r>
                </w:p>
              </w:tc>
            </w:tr>
            <w:tr w:rsidR="00E6073C" w:rsidRPr="00F932FF" w:rsidTr="00E6073C">
              <w:tc>
                <w:tcPr>
                  <w:tcW w:w="421" w:type="dxa"/>
                </w:tcPr>
                <w:p w:rsidR="00E6073C" w:rsidRPr="00F932FF" w:rsidRDefault="00E6073C" w:rsidP="00E6073C">
                  <w:pPr>
                    <w:pStyle w:val="ConsPlusNormal"/>
                    <w:ind w:firstLine="0"/>
                    <w:jc w:val="center"/>
                    <w:rPr>
                      <w:sz w:val="12"/>
                      <w:szCs w:val="16"/>
                    </w:rPr>
                  </w:pPr>
                </w:p>
              </w:tc>
              <w:tc>
                <w:tcPr>
                  <w:tcW w:w="393" w:type="dxa"/>
                </w:tcPr>
                <w:p w:rsidR="00E6073C" w:rsidRPr="00F932FF" w:rsidRDefault="00E6073C" w:rsidP="00E6073C">
                  <w:pPr>
                    <w:pStyle w:val="ConsPlusNormal"/>
                    <w:ind w:firstLine="0"/>
                    <w:jc w:val="center"/>
                    <w:rPr>
                      <w:sz w:val="12"/>
                      <w:szCs w:val="16"/>
                    </w:rPr>
                  </w:pPr>
                </w:p>
              </w:tc>
              <w:tc>
                <w:tcPr>
                  <w:tcW w:w="457" w:type="dxa"/>
                </w:tcPr>
                <w:p w:rsidR="00E6073C" w:rsidRPr="00F932FF" w:rsidRDefault="00E6073C" w:rsidP="00E6073C">
                  <w:pPr>
                    <w:pStyle w:val="ConsPlusNormal"/>
                    <w:ind w:firstLine="0"/>
                    <w:jc w:val="center"/>
                    <w:rPr>
                      <w:sz w:val="12"/>
                      <w:szCs w:val="16"/>
                    </w:rPr>
                  </w:pPr>
                </w:p>
              </w:tc>
              <w:tc>
                <w:tcPr>
                  <w:tcW w:w="567" w:type="dxa"/>
                </w:tcPr>
                <w:p w:rsidR="00E6073C" w:rsidRPr="00F932FF" w:rsidRDefault="00E6073C" w:rsidP="00E6073C">
                  <w:pPr>
                    <w:pStyle w:val="ConsPlusNormal"/>
                    <w:ind w:firstLine="0"/>
                    <w:jc w:val="center"/>
                    <w:rPr>
                      <w:sz w:val="12"/>
                      <w:szCs w:val="16"/>
                    </w:rPr>
                  </w:pPr>
                </w:p>
              </w:tc>
              <w:tc>
                <w:tcPr>
                  <w:tcW w:w="567" w:type="dxa"/>
                </w:tcPr>
                <w:p w:rsidR="00E6073C" w:rsidRPr="00F932FF" w:rsidRDefault="00E6073C" w:rsidP="00E6073C">
                  <w:pPr>
                    <w:pStyle w:val="ConsPlusNormal"/>
                    <w:ind w:firstLine="0"/>
                    <w:jc w:val="center"/>
                    <w:rPr>
                      <w:sz w:val="12"/>
                      <w:szCs w:val="16"/>
                    </w:rPr>
                  </w:pPr>
                </w:p>
              </w:tc>
              <w:tc>
                <w:tcPr>
                  <w:tcW w:w="425" w:type="dxa"/>
                </w:tcPr>
                <w:p w:rsidR="00E6073C" w:rsidRPr="00F932FF" w:rsidRDefault="00E6073C" w:rsidP="00E6073C">
                  <w:pPr>
                    <w:pStyle w:val="ConsPlusNormal"/>
                    <w:ind w:firstLine="0"/>
                    <w:jc w:val="center"/>
                    <w:rPr>
                      <w:sz w:val="12"/>
                      <w:szCs w:val="16"/>
                    </w:rPr>
                  </w:pPr>
                </w:p>
              </w:tc>
              <w:tc>
                <w:tcPr>
                  <w:tcW w:w="425" w:type="dxa"/>
                </w:tcPr>
                <w:p w:rsidR="00E6073C" w:rsidRPr="00F932FF" w:rsidRDefault="00E6073C" w:rsidP="00E6073C">
                  <w:pPr>
                    <w:pStyle w:val="ConsPlusNormal"/>
                    <w:ind w:firstLine="0"/>
                    <w:jc w:val="center"/>
                    <w:rPr>
                      <w:sz w:val="12"/>
                      <w:szCs w:val="16"/>
                    </w:rPr>
                  </w:pPr>
                </w:p>
              </w:tc>
              <w:tc>
                <w:tcPr>
                  <w:tcW w:w="425" w:type="dxa"/>
                </w:tcPr>
                <w:p w:rsidR="00E6073C" w:rsidRPr="00F932FF" w:rsidRDefault="00E6073C" w:rsidP="00E6073C">
                  <w:pPr>
                    <w:pStyle w:val="ConsPlusNormal"/>
                    <w:ind w:firstLine="0"/>
                    <w:jc w:val="center"/>
                    <w:rPr>
                      <w:sz w:val="12"/>
                      <w:szCs w:val="16"/>
                    </w:rPr>
                  </w:pPr>
                </w:p>
              </w:tc>
              <w:tc>
                <w:tcPr>
                  <w:tcW w:w="426" w:type="dxa"/>
                </w:tcPr>
                <w:p w:rsidR="00E6073C" w:rsidRPr="00F932FF" w:rsidRDefault="00E6073C" w:rsidP="00E6073C">
                  <w:pPr>
                    <w:pStyle w:val="ConsPlusNormal"/>
                    <w:ind w:firstLine="0"/>
                    <w:jc w:val="center"/>
                    <w:rPr>
                      <w:sz w:val="12"/>
                      <w:szCs w:val="16"/>
                    </w:rPr>
                  </w:pPr>
                </w:p>
              </w:tc>
              <w:tc>
                <w:tcPr>
                  <w:tcW w:w="426" w:type="dxa"/>
                </w:tcPr>
                <w:p w:rsidR="00E6073C" w:rsidRPr="00F932FF" w:rsidRDefault="00E6073C" w:rsidP="00E6073C">
                  <w:pPr>
                    <w:pStyle w:val="ConsPlusNormal"/>
                    <w:ind w:firstLine="0"/>
                    <w:jc w:val="center"/>
                    <w:rPr>
                      <w:sz w:val="12"/>
                      <w:szCs w:val="16"/>
                    </w:rPr>
                  </w:pPr>
                </w:p>
              </w:tc>
              <w:tc>
                <w:tcPr>
                  <w:tcW w:w="424" w:type="dxa"/>
                </w:tcPr>
                <w:p w:rsidR="00E6073C" w:rsidRPr="00F932FF" w:rsidRDefault="00E6073C" w:rsidP="00E6073C">
                  <w:pPr>
                    <w:pStyle w:val="ConsPlusNormal"/>
                    <w:ind w:firstLine="0"/>
                    <w:jc w:val="center"/>
                    <w:rPr>
                      <w:sz w:val="12"/>
                      <w:szCs w:val="16"/>
                    </w:rPr>
                  </w:pPr>
                </w:p>
              </w:tc>
              <w:tc>
                <w:tcPr>
                  <w:tcW w:w="426" w:type="dxa"/>
                </w:tcPr>
                <w:p w:rsidR="00E6073C" w:rsidRPr="00F932FF" w:rsidRDefault="00E6073C" w:rsidP="00E6073C">
                  <w:pPr>
                    <w:pStyle w:val="ConsPlusNormal"/>
                    <w:ind w:firstLine="0"/>
                    <w:jc w:val="center"/>
                    <w:rPr>
                      <w:sz w:val="12"/>
                      <w:szCs w:val="16"/>
                    </w:rPr>
                  </w:pPr>
                </w:p>
              </w:tc>
              <w:tc>
                <w:tcPr>
                  <w:tcW w:w="567" w:type="dxa"/>
                </w:tcPr>
                <w:p w:rsidR="00E6073C" w:rsidRPr="00F932FF" w:rsidRDefault="00E6073C" w:rsidP="00E6073C">
                  <w:pPr>
                    <w:pStyle w:val="ConsPlusNormal"/>
                    <w:ind w:firstLine="0"/>
                    <w:jc w:val="center"/>
                    <w:rPr>
                      <w:sz w:val="12"/>
                      <w:szCs w:val="16"/>
                    </w:rPr>
                  </w:pPr>
                </w:p>
              </w:tc>
              <w:tc>
                <w:tcPr>
                  <w:tcW w:w="567" w:type="dxa"/>
                </w:tcPr>
                <w:p w:rsidR="00E6073C" w:rsidRPr="00F932FF" w:rsidRDefault="00E6073C" w:rsidP="00E6073C">
                  <w:pPr>
                    <w:pStyle w:val="ConsPlusNormal"/>
                    <w:ind w:firstLine="0"/>
                    <w:jc w:val="center"/>
                    <w:rPr>
                      <w:sz w:val="12"/>
                      <w:szCs w:val="16"/>
                    </w:rPr>
                  </w:pPr>
                </w:p>
              </w:tc>
              <w:tc>
                <w:tcPr>
                  <w:tcW w:w="567" w:type="dxa"/>
                </w:tcPr>
                <w:p w:rsidR="00E6073C" w:rsidRPr="00F932FF" w:rsidRDefault="00E6073C" w:rsidP="00E6073C">
                  <w:pPr>
                    <w:pStyle w:val="ConsPlusNormal"/>
                    <w:ind w:firstLine="0"/>
                    <w:jc w:val="center"/>
                    <w:rPr>
                      <w:sz w:val="12"/>
                      <w:szCs w:val="16"/>
                    </w:rPr>
                  </w:pPr>
                </w:p>
              </w:tc>
              <w:tc>
                <w:tcPr>
                  <w:tcW w:w="567" w:type="dxa"/>
                </w:tcPr>
                <w:p w:rsidR="00E6073C" w:rsidRPr="00F932FF" w:rsidRDefault="00E6073C" w:rsidP="00E6073C">
                  <w:pPr>
                    <w:pStyle w:val="ConsPlusNormal"/>
                    <w:ind w:firstLine="0"/>
                    <w:jc w:val="center"/>
                    <w:rPr>
                      <w:sz w:val="12"/>
                      <w:szCs w:val="16"/>
                    </w:rPr>
                  </w:pPr>
                </w:p>
              </w:tc>
              <w:tc>
                <w:tcPr>
                  <w:tcW w:w="708" w:type="dxa"/>
                </w:tcPr>
                <w:p w:rsidR="00E6073C" w:rsidRPr="00F932FF" w:rsidRDefault="00E6073C" w:rsidP="00E6073C">
                  <w:pPr>
                    <w:pStyle w:val="ConsPlusNormal"/>
                    <w:ind w:firstLine="0"/>
                    <w:jc w:val="center"/>
                    <w:rPr>
                      <w:sz w:val="12"/>
                      <w:szCs w:val="16"/>
                    </w:rPr>
                  </w:pPr>
                </w:p>
              </w:tc>
              <w:tc>
                <w:tcPr>
                  <w:tcW w:w="567" w:type="dxa"/>
                </w:tcPr>
                <w:p w:rsidR="00E6073C" w:rsidRDefault="00E6073C" w:rsidP="00E6073C">
                  <w:pPr>
                    <w:pStyle w:val="ConsPlusNormal"/>
                    <w:ind w:firstLine="0"/>
                    <w:jc w:val="center"/>
                    <w:rPr>
                      <w:sz w:val="12"/>
                      <w:szCs w:val="16"/>
                    </w:rPr>
                  </w:pPr>
                </w:p>
              </w:tc>
              <w:tc>
                <w:tcPr>
                  <w:tcW w:w="426" w:type="dxa"/>
                </w:tcPr>
                <w:p w:rsidR="00E6073C" w:rsidRPr="00F932FF" w:rsidRDefault="00E6073C" w:rsidP="00E6073C">
                  <w:pPr>
                    <w:pStyle w:val="ConsPlusNormal"/>
                    <w:ind w:firstLine="0"/>
                    <w:jc w:val="center"/>
                    <w:rPr>
                      <w:sz w:val="12"/>
                      <w:szCs w:val="16"/>
                    </w:rPr>
                  </w:pPr>
                </w:p>
              </w:tc>
            </w:tr>
          </w:tbl>
          <w:p w:rsidR="00E6073C" w:rsidRDefault="00E6073C" w:rsidP="00E6073C">
            <w:pPr>
              <w:autoSpaceDE w:val="0"/>
              <w:autoSpaceDN w:val="0"/>
              <w:adjustRightInd w:val="0"/>
              <w:jc w:val="right"/>
              <w:rPr>
                <w:sz w:val="28"/>
                <w:szCs w:val="28"/>
              </w:rPr>
            </w:pPr>
            <w:r w:rsidRPr="00E6073C">
              <w:rPr>
                <w:color w:val="FFFFFF" w:themeColor="background1"/>
                <w:sz w:val="28"/>
                <w:szCs w:val="28"/>
              </w:rPr>
              <w:t>.</w:t>
            </w:r>
            <w:r>
              <w:rPr>
                <w:sz w:val="28"/>
                <w:szCs w:val="28"/>
              </w:rPr>
              <w:t>».</w:t>
            </w:r>
          </w:p>
          <w:p w:rsidR="00E6073C" w:rsidRPr="00E6073C" w:rsidRDefault="00E6073C" w:rsidP="00ED4BDA">
            <w:pPr>
              <w:autoSpaceDE w:val="0"/>
              <w:autoSpaceDN w:val="0"/>
              <w:adjustRightInd w:val="0"/>
              <w:ind w:firstLine="720"/>
              <w:jc w:val="both"/>
              <w:rPr>
                <w:sz w:val="18"/>
                <w:szCs w:val="18"/>
              </w:rPr>
            </w:pPr>
          </w:p>
          <w:p w:rsidR="00FC64AF" w:rsidRPr="00FC64AF" w:rsidRDefault="00027389" w:rsidP="00FC64AF">
            <w:pPr>
              <w:autoSpaceDE w:val="0"/>
              <w:autoSpaceDN w:val="0"/>
              <w:adjustRightInd w:val="0"/>
              <w:ind w:firstLine="720"/>
              <w:jc w:val="both"/>
              <w:rPr>
                <w:sz w:val="28"/>
                <w:szCs w:val="28"/>
              </w:rPr>
            </w:pPr>
            <w:r>
              <w:rPr>
                <w:bCs/>
                <w:sz w:val="28"/>
                <w:szCs w:val="28"/>
              </w:rPr>
              <w:t>2</w:t>
            </w:r>
            <w:r w:rsidR="00FC64AF" w:rsidRPr="00FC64AF">
              <w:rPr>
                <w:bCs/>
                <w:sz w:val="28"/>
                <w:szCs w:val="28"/>
              </w:rPr>
              <w:t xml:space="preserve">. </w:t>
            </w:r>
            <w:r w:rsidR="00FC64AF" w:rsidRPr="00FC64AF">
              <w:rPr>
                <w:sz w:val="28"/>
                <w:szCs w:val="28"/>
              </w:rPr>
              <w:t>Настоящее постановление вступает в силу со дня его официального опубликования.</w:t>
            </w:r>
          </w:p>
          <w:p w:rsidR="00CA34B3" w:rsidRPr="00B7759D" w:rsidRDefault="00027389" w:rsidP="00FC64AF">
            <w:pPr>
              <w:autoSpaceDE w:val="0"/>
              <w:autoSpaceDN w:val="0"/>
              <w:adjustRightInd w:val="0"/>
              <w:ind w:firstLine="720"/>
              <w:jc w:val="both"/>
              <w:rPr>
                <w:sz w:val="28"/>
                <w:szCs w:val="28"/>
              </w:rPr>
            </w:pPr>
            <w:r>
              <w:rPr>
                <w:sz w:val="28"/>
                <w:szCs w:val="28"/>
              </w:rPr>
              <w:t>3</w:t>
            </w:r>
            <w:r w:rsidR="00FC64AF" w:rsidRPr="00FC64AF">
              <w:rPr>
                <w:sz w:val="28"/>
                <w:szCs w:val="28"/>
              </w:rPr>
              <w:t>. Опубликовать настоящее постановление в газете «Рабочий край» и разместить на официальном сайте Администрации города Иванова в сети Интернет.</w:t>
            </w:r>
          </w:p>
        </w:tc>
      </w:tr>
    </w:tbl>
    <w:p w:rsidR="00C11E06" w:rsidRDefault="00C11E06">
      <w:pPr>
        <w:pStyle w:val="a3"/>
        <w:jc w:val="center"/>
        <w:rPr>
          <w:rFonts w:ascii="Times New Roman" w:hAnsi="Times New Roman"/>
          <w:sz w:val="24"/>
        </w:rPr>
      </w:pPr>
    </w:p>
    <w:p w:rsidR="00AE5DF8" w:rsidRDefault="00AE5DF8">
      <w:pPr>
        <w:pStyle w:val="a3"/>
        <w:ind w:firstLine="720"/>
        <w:jc w:val="both"/>
        <w:rPr>
          <w:rFonts w:ascii="Times New Roman" w:hAnsi="Times New Roman"/>
          <w:sz w:val="24"/>
        </w:rPr>
      </w:pPr>
    </w:p>
    <w:p w:rsidR="000C657F" w:rsidRPr="000C657F" w:rsidRDefault="000C657F" w:rsidP="000C657F">
      <w:pPr>
        <w:jc w:val="both"/>
      </w:pPr>
    </w:p>
    <w:tbl>
      <w:tblPr>
        <w:tblW w:w="9747" w:type="dxa"/>
        <w:tblLayout w:type="fixed"/>
        <w:tblLook w:val="04A0" w:firstRow="1" w:lastRow="0" w:firstColumn="1" w:lastColumn="0" w:noHBand="0" w:noVBand="1"/>
      </w:tblPr>
      <w:tblGrid>
        <w:gridCol w:w="4590"/>
        <w:gridCol w:w="5157"/>
      </w:tblGrid>
      <w:tr w:rsidR="007278CD" w:rsidRPr="00B7759D" w:rsidTr="00175737">
        <w:tc>
          <w:tcPr>
            <w:tcW w:w="4590" w:type="dxa"/>
            <w:hideMark/>
          </w:tcPr>
          <w:p w:rsidR="007278CD" w:rsidRPr="00B7759D" w:rsidRDefault="007278CD" w:rsidP="007278CD">
            <w:pPr>
              <w:pStyle w:val="ab"/>
              <w:ind w:firstLine="0"/>
              <w:rPr>
                <w:szCs w:val="28"/>
              </w:rPr>
            </w:pPr>
          </w:p>
          <w:p w:rsidR="007278CD" w:rsidRPr="00B7759D" w:rsidRDefault="007278CD" w:rsidP="007278CD">
            <w:pPr>
              <w:pStyle w:val="ab"/>
              <w:ind w:firstLine="0"/>
              <w:rPr>
                <w:szCs w:val="28"/>
              </w:rPr>
            </w:pPr>
            <w:r w:rsidRPr="00B7759D">
              <w:rPr>
                <w:szCs w:val="28"/>
              </w:rPr>
              <w:t>Глава города Иванова</w:t>
            </w:r>
          </w:p>
        </w:tc>
        <w:tc>
          <w:tcPr>
            <w:tcW w:w="5157" w:type="dxa"/>
          </w:tcPr>
          <w:p w:rsidR="007278CD" w:rsidRPr="00B7759D" w:rsidRDefault="007278CD" w:rsidP="00175737">
            <w:pPr>
              <w:pStyle w:val="ab"/>
              <w:jc w:val="right"/>
              <w:rPr>
                <w:szCs w:val="28"/>
              </w:rPr>
            </w:pPr>
          </w:p>
          <w:p w:rsidR="007278CD" w:rsidRPr="00B7759D" w:rsidRDefault="007278CD" w:rsidP="00175737">
            <w:pPr>
              <w:pStyle w:val="ab"/>
              <w:jc w:val="right"/>
              <w:rPr>
                <w:szCs w:val="28"/>
                <w:lang w:val="en-US"/>
              </w:rPr>
            </w:pPr>
            <w:r w:rsidRPr="00B7759D">
              <w:rPr>
                <w:szCs w:val="28"/>
              </w:rPr>
              <w:t xml:space="preserve">      В.Н. Шарыпов</w:t>
            </w:r>
          </w:p>
        </w:tc>
      </w:tr>
    </w:tbl>
    <w:p w:rsidR="007E6036" w:rsidRDefault="007E6036" w:rsidP="007E6036">
      <w:pPr>
        <w:jc w:val="both"/>
        <w:rPr>
          <w:szCs w:val="24"/>
        </w:rPr>
      </w:pPr>
    </w:p>
    <w:sectPr w:rsidR="007E6036" w:rsidSect="0003416A">
      <w:headerReference w:type="default" r:id="rId10"/>
      <w:pgSz w:w="11906" w:h="16838"/>
      <w:pgMar w:top="1134" w:right="567" w:bottom="851" w:left="136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AC" w:rsidRDefault="00FE05AC" w:rsidP="0003416A">
      <w:r>
        <w:separator/>
      </w:r>
    </w:p>
  </w:endnote>
  <w:endnote w:type="continuationSeparator" w:id="0">
    <w:p w:rsidR="00FE05AC" w:rsidRDefault="00FE05AC" w:rsidP="0003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AC" w:rsidRDefault="00FE05AC" w:rsidP="0003416A">
      <w:r>
        <w:separator/>
      </w:r>
    </w:p>
  </w:footnote>
  <w:footnote w:type="continuationSeparator" w:id="0">
    <w:p w:rsidR="00FE05AC" w:rsidRDefault="00FE05AC" w:rsidP="0003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4929"/>
      <w:docPartObj>
        <w:docPartGallery w:val="Page Numbers (Top of Page)"/>
        <w:docPartUnique/>
      </w:docPartObj>
    </w:sdtPr>
    <w:sdtEndPr/>
    <w:sdtContent>
      <w:p w:rsidR="0003416A" w:rsidRDefault="0003416A">
        <w:pPr>
          <w:pStyle w:val="ad"/>
          <w:jc w:val="center"/>
        </w:pPr>
        <w:r>
          <w:fldChar w:fldCharType="begin"/>
        </w:r>
        <w:r>
          <w:instrText>PAGE   \* MERGEFORMAT</w:instrText>
        </w:r>
        <w:r>
          <w:fldChar w:fldCharType="separate"/>
        </w:r>
        <w:r w:rsidR="00527F0B">
          <w:rPr>
            <w:noProof/>
          </w:rPr>
          <w:t>2</w:t>
        </w:r>
        <w:r>
          <w:fldChar w:fldCharType="end"/>
        </w:r>
      </w:p>
    </w:sdtContent>
  </w:sdt>
  <w:p w:rsidR="0003416A" w:rsidRDefault="000341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485"/>
    <w:multiLevelType w:val="multilevel"/>
    <w:tmpl w:val="11A2E6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
    <w:nsid w:val="1C9950B6"/>
    <w:multiLevelType w:val="singleLevel"/>
    <w:tmpl w:val="F6F24AA0"/>
    <w:lvl w:ilvl="0">
      <w:start w:val="1"/>
      <w:numFmt w:val="bullet"/>
      <w:lvlText w:val="-"/>
      <w:lvlJc w:val="left"/>
      <w:pPr>
        <w:tabs>
          <w:tab w:val="num" w:pos="360"/>
        </w:tabs>
        <w:ind w:left="360" w:hanging="360"/>
      </w:pPr>
      <w:rPr>
        <w:rFonts w:hint="default"/>
      </w:rPr>
    </w:lvl>
  </w:abstractNum>
  <w:abstractNum w:abstractNumId="2">
    <w:nsid w:val="32C201A3"/>
    <w:multiLevelType w:val="singleLevel"/>
    <w:tmpl w:val="DD0CA8CE"/>
    <w:lvl w:ilvl="0">
      <w:start w:val="1"/>
      <w:numFmt w:val="decimal"/>
      <w:lvlText w:val="%1."/>
      <w:lvlJc w:val="left"/>
      <w:pPr>
        <w:tabs>
          <w:tab w:val="num" w:pos="435"/>
        </w:tabs>
        <w:ind w:left="435" w:hanging="435"/>
      </w:pPr>
      <w:rPr>
        <w:rFonts w:cs="Times New Roman" w:hint="default"/>
      </w:rPr>
    </w:lvl>
  </w:abstractNum>
  <w:abstractNum w:abstractNumId="3">
    <w:nsid w:val="4A9740CA"/>
    <w:multiLevelType w:val="multilevel"/>
    <w:tmpl w:val="D77A2558"/>
    <w:lvl w:ilvl="0">
      <w:start w:val="1"/>
      <w:numFmt w:val="decimal"/>
      <w:lvlText w:val="%1."/>
      <w:lvlJc w:val="left"/>
      <w:pPr>
        <w:tabs>
          <w:tab w:val="num" w:pos="435"/>
        </w:tabs>
        <w:ind w:left="435" w:hanging="435"/>
      </w:pPr>
      <w:rPr>
        <w:rFonts w:cs="Times New Roman" w:hint="default"/>
      </w:rPr>
    </w:lvl>
    <w:lvl w:ilvl="1">
      <w:start w:val="2"/>
      <w:numFmt w:val="decimal"/>
      <w:isLgl/>
      <w:lvlText w:val="%1.%2."/>
      <w:lvlJc w:val="left"/>
      <w:pPr>
        <w:tabs>
          <w:tab w:val="num" w:pos="540"/>
        </w:tabs>
        <w:ind w:left="540" w:hanging="420"/>
      </w:pPr>
      <w:rPr>
        <w:rFonts w:cs="Times New Roman" w:hint="default"/>
      </w:rPr>
    </w:lvl>
    <w:lvl w:ilvl="2">
      <w:start w:val="1"/>
      <w:numFmt w:val="decimal"/>
      <w:isLgl/>
      <w:lvlText w:val="%1.%2.%3."/>
      <w:lvlJc w:val="left"/>
      <w:pPr>
        <w:tabs>
          <w:tab w:val="num" w:pos="960"/>
        </w:tabs>
        <w:ind w:left="96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560"/>
        </w:tabs>
        <w:ind w:left="1560" w:hanging="1080"/>
      </w:pPr>
      <w:rPr>
        <w:rFonts w:cs="Times New Roman" w:hint="default"/>
      </w:rPr>
    </w:lvl>
    <w:lvl w:ilvl="5">
      <w:start w:val="1"/>
      <w:numFmt w:val="decimal"/>
      <w:isLgl/>
      <w:lvlText w:val="%1.%2.%3.%4.%5.%6."/>
      <w:lvlJc w:val="left"/>
      <w:pPr>
        <w:tabs>
          <w:tab w:val="num" w:pos="1680"/>
        </w:tabs>
        <w:ind w:left="168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80"/>
        </w:tabs>
        <w:ind w:left="2280" w:hanging="1440"/>
      </w:pPr>
      <w:rPr>
        <w:rFonts w:cs="Times New Roman" w:hint="default"/>
      </w:rPr>
    </w:lvl>
    <w:lvl w:ilvl="8">
      <w:start w:val="1"/>
      <w:numFmt w:val="decimal"/>
      <w:isLgl/>
      <w:lvlText w:val="%1.%2.%3.%4.%5.%6.%7.%8.%9."/>
      <w:lvlJc w:val="left"/>
      <w:pPr>
        <w:tabs>
          <w:tab w:val="num" w:pos="2760"/>
        </w:tabs>
        <w:ind w:left="2760" w:hanging="1800"/>
      </w:pPr>
      <w:rPr>
        <w:rFonts w:cs="Times New Roman" w:hint="default"/>
      </w:rPr>
    </w:lvl>
  </w:abstractNum>
  <w:abstractNum w:abstractNumId="4">
    <w:nsid w:val="513D5C42"/>
    <w:multiLevelType w:val="multilevel"/>
    <w:tmpl w:val="33221A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90"/>
        </w:tabs>
        <w:ind w:left="690"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5">
    <w:nsid w:val="5A665345"/>
    <w:multiLevelType w:val="multilevel"/>
    <w:tmpl w:val="FCE2323C"/>
    <w:lvl w:ilvl="0">
      <w:start w:val="1"/>
      <w:numFmt w:val="decimal"/>
      <w:lvlText w:val="%1."/>
      <w:lvlJc w:val="left"/>
      <w:pPr>
        <w:tabs>
          <w:tab w:val="num" w:pos="435"/>
        </w:tabs>
        <w:ind w:left="435" w:hanging="435"/>
      </w:pPr>
      <w:rPr>
        <w:rFonts w:cs="Times New Roman" w:hint="default"/>
      </w:rPr>
    </w:lvl>
    <w:lvl w:ilvl="1">
      <w:start w:val="1"/>
      <w:numFmt w:val="decimal"/>
      <w:isLgl/>
      <w:lvlText w:val="%1.%2."/>
      <w:lvlJc w:val="left"/>
      <w:pPr>
        <w:tabs>
          <w:tab w:val="num" w:pos="1275"/>
        </w:tabs>
        <w:ind w:left="1275" w:hanging="840"/>
      </w:pPr>
      <w:rPr>
        <w:rFonts w:cs="Times New Roman" w:hint="default"/>
      </w:rPr>
    </w:lvl>
    <w:lvl w:ilvl="2">
      <w:start w:val="1"/>
      <w:numFmt w:val="decimal"/>
      <w:isLgl/>
      <w:lvlText w:val="%1.%2.%3."/>
      <w:lvlJc w:val="left"/>
      <w:pPr>
        <w:tabs>
          <w:tab w:val="num" w:pos="1950"/>
        </w:tabs>
        <w:ind w:left="1950" w:hanging="1080"/>
      </w:pPr>
      <w:rPr>
        <w:rFonts w:cs="Times New Roman" w:hint="default"/>
      </w:rPr>
    </w:lvl>
    <w:lvl w:ilvl="3">
      <w:start w:val="1"/>
      <w:numFmt w:val="decimal"/>
      <w:isLgl/>
      <w:lvlText w:val="%1.%2.%3.%4."/>
      <w:lvlJc w:val="left"/>
      <w:pPr>
        <w:tabs>
          <w:tab w:val="num" w:pos="2745"/>
        </w:tabs>
        <w:ind w:left="2745" w:hanging="1440"/>
      </w:pPr>
      <w:rPr>
        <w:rFonts w:cs="Times New Roman" w:hint="default"/>
      </w:rPr>
    </w:lvl>
    <w:lvl w:ilvl="4">
      <w:start w:val="1"/>
      <w:numFmt w:val="decimal"/>
      <w:isLgl/>
      <w:lvlText w:val="%1.%2.%3.%4.%5."/>
      <w:lvlJc w:val="left"/>
      <w:pPr>
        <w:tabs>
          <w:tab w:val="num" w:pos="3180"/>
        </w:tabs>
        <w:ind w:left="3180" w:hanging="1440"/>
      </w:pPr>
      <w:rPr>
        <w:rFonts w:cs="Times New Roman" w:hint="default"/>
      </w:rPr>
    </w:lvl>
    <w:lvl w:ilvl="5">
      <w:start w:val="1"/>
      <w:numFmt w:val="decimal"/>
      <w:isLgl/>
      <w:lvlText w:val="%1.%2.%3.%4.%5.%6."/>
      <w:lvlJc w:val="left"/>
      <w:pPr>
        <w:tabs>
          <w:tab w:val="num" w:pos="3975"/>
        </w:tabs>
        <w:ind w:left="3975" w:hanging="1800"/>
      </w:pPr>
      <w:rPr>
        <w:rFonts w:cs="Times New Roman" w:hint="default"/>
      </w:rPr>
    </w:lvl>
    <w:lvl w:ilvl="6">
      <w:start w:val="1"/>
      <w:numFmt w:val="decimal"/>
      <w:isLgl/>
      <w:lvlText w:val="%1.%2.%3.%4.%5.%6.%7."/>
      <w:lvlJc w:val="left"/>
      <w:pPr>
        <w:tabs>
          <w:tab w:val="num" w:pos="4770"/>
        </w:tabs>
        <w:ind w:left="4770" w:hanging="2160"/>
      </w:pPr>
      <w:rPr>
        <w:rFonts w:cs="Times New Roman" w:hint="default"/>
      </w:rPr>
    </w:lvl>
    <w:lvl w:ilvl="7">
      <w:start w:val="1"/>
      <w:numFmt w:val="decimal"/>
      <w:isLgl/>
      <w:lvlText w:val="%1.%2.%3.%4.%5.%6.%7.%8."/>
      <w:lvlJc w:val="left"/>
      <w:pPr>
        <w:tabs>
          <w:tab w:val="num" w:pos="5565"/>
        </w:tabs>
        <w:ind w:left="5565" w:hanging="2520"/>
      </w:pPr>
      <w:rPr>
        <w:rFonts w:cs="Times New Roman" w:hint="default"/>
      </w:rPr>
    </w:lvl>
    <w:lvl w:ilvl="8">
      <w:start w:val="1"/>
      <w:numFmt w:val="decimal"/>
      <w:isLgl/>
      <w:lvlText w:val="%1.%2.%3.%4.%5.%6.%7.%8.%9."/>
      <w:lvlJc w:val="left"/>
      <w:pPr>
        <w:tabs>
          <w:tab w:val="num" w:pos="6360"/>
        </w:tabs>
        <w:ind w:left="6360" w:hanging="2880"/>
      </w:pPr>
      <w:rPr>
        <w:rFonts w:cs="Times New Roman" w:hint="default"/>
      </w:rPr>
    </w:lvl>
  </w:abstractNum>
  <w:abstractNum w:abstractNumId="6">
    <w:nsid w:val="727B3A7F"/>
    <w:multiLevelType w:val="singleLevel"/>
    <w:tmpl w:val="B59A88EE"/>
    <w:lvl w:ilvl="0">
      <w:start w:val="1"/>
      <w:numFmt w:val="decimal"/>
      <w:lvlText w:val="%1."/>
      <w:lvlJc w:val="left"/>
      <w:pPr>
        <w:tabs>
          <w:tab w:val="num" w:pos="480"/>
        </w:tabs>
        <w:ind w:left="480" w:hanging="360"/>
      </w:pPr>
      <w:rPr>
        <w:rFonts w:cs="Times New Roman"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87"/>
    <w:rsid w:val="00025CBD"/>
    <w:rsid w:val="00027389"/>
    <w:rsid w:val="00032A90"/>
    <w:rsid w:val="0003416A"/>
    <w:rsid w:val="00042EF7"/>
    <w:rsid w:val="000441B7"/>
    <w:rsid w:val="00060762"/>
    <w:rsid w:val="00060EFF"/>
    <w:rsid w:val="00063ABA"/>
    <w:rsid w:val="000A10B6"/>
    <w:rsid w:val="000C657F"/>
    <w:rsid w:val="000E56E7"/>
    <w:rsid w:val="001323B2"/>
    <w:rsid w:val="001407D5"/>
    <w:rsid w:val="00140EFF"/>
    <w:rsid w:val="00156825"/>
    <w:rsid w:val="001655CA"/>
    <w:rsid w:val="00166AD0"/>
    <w:rsid w:val="00174AA9"/>
    <w:rsid w:val="00175737"/>
    <w:rsid w:val="001766AE"/>
    <w:rsid w:val="00181EB2"/>
    <w:rsid w:val="00197A23"/>
    <w:rsid w:val="001A3983"/>
    <w:rsid w:val="001B62D9"/>
    <w:rsid w:val="001D4E28"/>
    <w:rsid w:val="001E3907"/>
    <w:rsid w:val="001F62FC"/>
    <w:rsid w:val="001F6F55"/>
    <w:rsid w:val="00200DD4"/>
    <w:rsid w:val="00211D08"/>
    <w:rsid w:val="00224D75"/>
    <w:rsid w:val="00254D39"/>
    <w:rsid w:val="00275C7A"/>
    <w:rsid w:val="002764D2"/>
    <w:rsid w:val="00282DC1"/>
    <w:rsid w:val="0028570A"/>
    <w:rsid w:val="00285DE7"/>
    <w:rsid w:val="0029111D"/>
    <w:rsid w:val="002949A2"/>
    <w:rsid w:val="002A4E90"/>
    <w:rsid w:val="002C6787"/>
    <w:rsid w:val="002C7D6F"/>
    <w:rsid w:val="002D1B39"/>
    <w:rsid w:val="002E6894"/>
    <w:rsid w:val="002E6A4B"/>
    <w:rsid w:val="00302E85"/>
    <w:rsid w:val="00304C46"/>
    <w:rsid w:val="00305BBB"/>
    <w:rsid w:val="003065BF"/>
    <w:rsid w:val="00307F91"/>
    <w:rsid w:val="00311178"/>
    <w:rsid w:val="00336F79"/>
    <w:rsid w:val="003436DC"/>
    <w:rsid w:val="003461C2"/>
    <w:rsid w:val="00354113"/>
    <w:rsid w:val="00367E1D"/>
    <w:rsid w:val="003B1830"/>
    <w:rsid w:val="003B3402"/>
    <w:rsid w:val="003B7377"/>
    <w:rsid w:val="003E5219"/>
    <w:rsid w:val="003E5CA8"/>
    <w:rsid w:val="00414392"/>
    <w:rsid w:val="00415B89"/>
    <w:rsid w:val="0043116A"/>
    <w:rsid w:val="00435679"/>
    <w:rsid w:val="00452DDD"/>
    <w:rsid w:val="00463173"/>
    <w:rsid w:val="00470CCC"/>
    <w:rsid w:val="00475C8D"/>
    <w:rsid w:val="00484795"/>
    <w:rsid w:val="00487179"/>
    <w:rsid w:val="004D5C9D"/>
    <w:rsid w:val="004F4943"/>
    <w:rsid w:val="004F7060"/>
    <w:rsid w:val="00526633"/>
    <w:rsid w:val="00527F0B"/>
    <w:rsid w:val="00554DC1"/>
    <w:rsid w:val="00577C1D"/>
    <w:rsid w:val="00590AEA"/>
    <w:rsid w:val="00592FE2"/>
    <w:rsid w:val="005B4325"/>
    <w:rsid w:val="005C00DA"/>
    <w:rsid w:val="005C4535"/>
    <w:rsid w:val="005D684A"/>
    <w:rsid w:val="005E2E5C"/>
    <w:rsid w:val="005E6586"/>
    <w:rsid w:val="005F3657"/>
    <w:rsid w:val="005F5982"/>
    <w:rsid w:val="00610180"/>
    <w:rsid w:val="00617555"/>
    <w:rsid w:val="00624E1E"/>
    <w:rsid w:val="0063720D"/>
    <w:rsid w:val="006467D1"/>
    <w:rsid w:val="00654C26"/>
    <w:rsid w:val="00655090"/>
    <w:rsid w:val="00672B53"/>
    <w:rsid w:val="006A18EF"/>
    <w:rsid w:val="006A6AB6"/>
    <w:rsid w:val="006B3F27"/>
    <w:rsid w:val="006B4824"/>
    <w:rsid w:val="006C03FD"/>
    <w:rsid w:val="006C48FF"/>
    <w:rsid w:val="006D37FF"/>
    <w:rsid w:val="006E71E1"/>
    <w:rsid w:val="006F4B5E"/>
    <w:rsid w:val="00702DF6"/>
    <w:rsid w:val="007278CD"/>
    <w:rsid w:val="00733A73"/>
    <w:rsid w:val="00740A6B"/>
    <w:rsid w:val="0074283A"/>
    <w:rsid w:val="00786016"/>
    <w:rsid w:val="007B01AE"/>
    <w:rsid w:val="007B53BF"/>
    <w:rsid w:val="007B6D0F"/>
    <w:rsid w:val="007C23ED"/>
    <w:rsid w:val="007C7547"/>
    <w:rsid w:val="007D43BF"/>
    <w:rsid w:val="007D539B"/>
    <w:rsid w:val="007E29B1"/>
    <w:rsid w:val="007E6036"/>
    <w:rsid w:val="007E60CE"/>
    <w:rsid w:val="007E69D1"/>
    <w:rsid w:val="00806D07"/>
    <w:rsid w:val="00810FE5"/>
    <w:rsid w:val="0082403E"/>
    <w:rsid w:val="00825103"/>
    <w:rsid w:val="008412CB"/>
    <w:rsid w:val="00845145"/>
    <w:rsid w:val="008752F2"/>
    <w:rsid w:val="008A7292"/>
    <w:rsid w:val="008D2734"/>
    <w:rsid w:val="008D7DF4"/>
    <w:rsid w:val="008E4544"/>
    <w:rsid w:val="008F3766"/>
    <w:rsid w:val="00911FA6"/>
    <w:rsid w:val="009203FB"/>
    <w:rsid w:val="00932B67"/>
    <w:rsid w:val="009504B2"/>
    <w:rsid w:val="00965918"/>
    <w:rsid w:val="0097726F"/>
    <w:rsid w:val="009861E2"/>
    <w:rsid w:val="009C3F55"/>
    <w:rsid w:val="009C7F9C"/>
    <w:rsid w:val="009F6678"/>
    <w:rsid w:val="00A10EAF"/>
    <w:rsid w:val="00A12536"/>
    <w:rsid w:val="00A21AE1"/>
    <w:rsid w:val="00A36422"/>
    <w:rsid w:val="00A43ABE"/>
    <w:rsid w:val="00A45CF0"/>
    <w:rsid w:val="00A546C4"/>
    <w:rsid w:val="00A64604"/>
    <w:rsid w:val="00A71B7C"/>
    <w:rsid w:val="00A84710"/>
    <w:rsid w:val="00AA3113"/>
    <w:rsid w:val="00AC6C08"/>
    <w:rsid w:val="00AC6D15"/>
    <w:rsid w:val="00AD22AA"/>
    <w:rsid w:val="00AE5DF8"/>
    <w:rsid w:val="00B048FA"/>
    <w:rsid w:val="00B14161"/>
    <w:rsid w:val="00B174AD"/>
    <w:rsid w:val="00B35C3B"/>
    <w:rsid w:val="00B35FB7"/>
    <w:rsid w:val="00B42F20"/>
    <w:rsid w:val="00B50F43"/>
    <w:rsid w:val="00B5638C"/>
    <w:rsid w:val="00B7759D"/>
    <w:rsid w:val="00B82A9C"/>
    <w:rsid w:val="00B85C35"/>
    <w:rsid w:val="00B87C73"/>
    <w:rsid w:val="00B87D03"/>
    <w:rsid w:val="00BA6553"/>
    <w:rsid w:val="00BC54E0"/>
    <w:rsid w:val="00BF1741"/>
    <w:rsid w:val="00C06EF5"/>
    <w:rsid w:val="00C11E06"/>
    <w:rsid w:val="00C12FF4"/>
    <w:rsid w:val="00C5279C"/>
    <w:rsid w:val="00C57A24"/>
    <w:rsid w:val="00C66C0C"/>
    <w:rsid w:val="00C7176D"/>
    <w:rsid w:val="00C80EB6"/>
    <w:rsid w:val="00C81AB7"/>
    <w:rsid w:val="00C9520D"/>
    <w:rsid w:val="00CA34B3"/>
    <w:rsid w:val="00CA4A52"/>
    <w:rsid w:val="00CA4C37"/>
    <w:rsid w:val="00CB523C"/>
    <w:rsid w:val="00CE0E6B"/>
    <w:rsid w:val="00CE4B75"/>
    <w:rsid w:val="00CF5758"/>
    <w:rsid w:val="00CF69B8"/>
    <w:rsid w:val="00D42BA9"/>
    <w:rsid w:val="00D443BC"/>
    <w:rsid w:val="00D47143"/>
    <w:rsid w:val="00D52A73"/>
    <w:rsid w:val="00D70118"/>
    <w:rsid w:val="00D70DDA"/>
    <w:rsid w:val="00D710D5"/>
    <w:rsid w:val="00D71B87"/>
    <w:rsid w:val="00D82C2A"/>
    <w:rsid w:val="00D95031"/>
    <w:rsid w:val="00DB593B"/>
    <w:rsid w:val="00DD7911"/>
    <w:rsid w:val="00DE236E"/>
    <w:rsid w:val="00DE6C5D"/>
    <w:rsid w:val="00DF0B22"/>
    <w:rsid w:val="00DF4A15"/>
    <w:rsid w:val="00E04766"/>
    <w:rsid w:val="00E20C17"/>
    <w:rsid w:val="00E32028"/>
    <w:rsid w:val="00E43166"/>
    <w:rsid w:val="00E431C6"/>
    <w:rsid w:val="00E460B4"/>
    <w:rsid w:val="00E5034C"/>
    <w:rsid w:val="00E560FC"/>
    <w:rsid w:val="00E57138"/>
    <w:rsid w:val="00E6073C"/>
    <w:rsid w:val="00E60AD4"/>
    <w:rsid w:val="00E625DE"/>
    <w:rsid w:val="00E66D10"/>
    <w:rsid w:val="00E74FC8"/>
    <w:rsid w:val="00E767CB"/>
    <w:rsid w:val="00E8646C"/>
    <w:rsid w:val="00E870E3"/>
    <w:rsid w:val="00E92BCA"/>
    <w:rsid w:val="00EA1054"/>
    <w:rsid w:val="00EA31E2"/>
    <w:rsid w:val="00EB59D3"/>
    <w:rsid w:val="00EB6B42"/>
    <w:rsid w:val="00EC313B"/>
    <w:rsid w:val="00EC7CA6"/>
    <w:rsid w:val="00ED11CA"/>
    <w:rsid w:val="00ED4BDA"/>
    <w:rsid w:val="00ED5670"/>
    <w:rsid w:val="00EE2A3F"/>
    <w:rsid w:val="00EE319D"/>
    <w:rsid w:val="00F03386"/>
    <w:rsid w:val="00F4751B"/>
    <w:rsid w:val="00F52DBE"/>
    <w:rsid w:val="00F60456"/>
    <w:rsid w:val="00F61A97"/>
    <w:rsid w:val="00F77414"/>
    <w:rsid w:val="00FA408D"/>
    <w:rsid w:val="00FC64AF"/>
    <w:rsid w:val="00FD2B8B"/>
    <w:rsid w:val="00FD3FE9"/>
    <w:rsid w:val="00FD4A86"/>
    <w:rsid w:val="00FE05AC"/>
    <w:rsid w:val="00FE0E6B"/>
    <w:rsid w:val="00FE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Pr>
      <w:sz w:val="24"/>
    </w:rPr>
  </w:style>
  <w:style w:type="paragraph" w:styleId="2">
    <w:name w:val="heading 2"/>
    <w:basedOn w:val="a"/>
    <w:next w:val="a"/>
    <w:link w:val="20"/>
    <w:uiPriority w:val="9"/>
    <w:qFormat/>
    <w:rsid w:val="001323B2"/>
    <w:pPr>
      <w:keepNext/>
      <w:jc w:val="center"/>
      <w:outlineLvl w:val="1"/>
    </w:pPr>
  </w:style>
  <w:style w:type="paragraph" w:styleId="3">
    <w:name w:val="heading 3"/>
    <w:basedOn w:val="a"/>
    <w:next w:val="a"/>
    <w:link w:val="30"/>
    <w:uiPriority w:val="9"/>
    <w:qFormat/>
    <w:rsid w:val="001323B2"/>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323B2"/>
    <w:rPr>
      <w:rFonts w:cs="Times New Roman"/>
      <w:sz w:val="24"/>
    </w:rPr>
  </w:style>
  <w:style w:type="character" w:customStyle="1" w:styleId="30">
    <w:name w:val="Заголовок 3 Знак"/>
    <w:basedOn w:val="a0"/>
    <w:link w:val="3"/>
    <w:uiPriority w:val="9"/>
    <w:locked/>
    <w:rsid w:val="001323B2"/>
    <w:rPr>
      <w:rFonts w:cs="Times New Roman"/>
      <w:sz w:val="32"/>
    </w:rPr>
  </w:style>
  <w:style w:type="paragraph" w:styleId="a3">
    <w:name w:val="Plain Text"/>
    <w:basedOn w:val="a"/>
    <w:link w:val="a4"/>
    <w:uiPriority w:val="99"/>
    <w:rPr>
      <w:rFonts w:ascii="Courier New" w:hAnsi="Courier New"/>
      <w:sz w:val="20"/>
    </w:rPr>
  </w:style>
  <w:style w:type="character" w:customStyle="1" w:styleId="a4">
    <w:name w:val="Текст Знак"/>
    <w:basedOn w:val="a0"/>
    <w:link w:val="a3"/>
    <w:uiPriority w:val="99"/>
    <w:locked/>
    <w:rsid w:val="00DF4A15"/>
    <w:rPr>
      <w:rFonts w:ascii="Courier New" w:hAnsi="Courier New" w:cs="Times New Roman"/>
    </w:rPr>
  </w:style>
  <w:style w:type="character" w:styleId="a5">
    <w:name w:val="page number"/>
    <w:basedOn w:val="a0"/>
    <w:uiPriority w:val="99"/>
    <w:rsid w:val="00AC6D15"/>
    <w:rPr>
      <w:rFonts w:cs="Times New Roman"/>
    </w:rPr>
  </w:style>
  <w:style w:type="paragraph" w:customStyle="1" w:styleId="ConsNonformat">
    <w:name w:val="ConsNonformat"/>
    <w:rsid w:val="001323B2"/>
    <w:rPr>
      <w:rFonts w:ascii="Courier New" w:hAnsi="Courier New"/>
    </w:rPr>
  </w:style>
  <w:style w:type="paragraph" w:styleId="a6">
    <w:name w:val="List Paragraph"/>
    <w:basedOn w:val="a"/>
    <w:uiPriority w:val="34"/>
    <w:qFormat/>
    <w:rsid w:val="00275C7A"/>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rsid w:val="00FE0E6B"/>
    <w:rPr>
      <w:rFonts w:ascii="Tahoma" w:hAnsi="Tahoma" w:cs="Tahoma"/>
      <w:sz w:val="16"/>
      <w:szCs w:val="16"/>
    </w:rPr>
  </w:style>
  <w:style w:type="character" w:customStyle="1" w:styleId="a8">
    <w:name w:val="Текст выноски Знак"/>
    <w:basedOn w:val="a0"/>
    <w:link w:val="a7"/>
    <w:uiPriority w:val="99"/>
    <w:locked/>
    <w:rsid w:val="00FE0E6B"/>
    <w:rPr>
      <w:rFonts w:ascii="Tahoma" w:hAnsi="Tahoma" w:cs="Times New Roman"/>
      <w:sz w:val="16"/>
    </w:rPr>
  </w:style>
  <w:style w:type="paragraph" w:styleId="a9">
    <w:name w:val="Body Text"/>
    <w:basedOn w:val="a"/>
    <w:link w:val="aa"/>
    <w:uiPriority w:val="99"/>
    <w:rsid w:val="00CA34B3"/>
    <w:rPr>
      <w:sz w:val="44"/>
    </w:rPr>
  </w:style>
  <w:style w:type="character" w:customStyle="1" w:styleId="aa">
    <w:name w:val="Основной текст Знак"/>
    <w:basedOn w:val="a0"/>
    <w:link w:val="a9"/>
    <w:uiPriority w:val="99"/>
    <w:locked/>
    <w:rsid w:val="00CA34B3"/>
    <w:rPr>
      <w:rFonts w:cs="Times New Roman"/>
      <w:sz w:val="44"/>
    </w:rPr>
  </w:style>
  <w:style w:type="paragraph" w:styleId="ab">
    <w:name w:val="Body Text Indent"/>
    <w:basedOn w:val="a"/>
    <w:link w:val="ac"/>
    <w:uiPriority w:val="99"/>
    <w:rsid w:val="00CA34B3"/>
    <w:pPr>
      <w:ind w:firstLine="720"/>
      <w:jc w:val="both"/>
    </w:pPr>
    <w:rPr>
      <w:sz w:val="28"/>
    </w:rPr>
  </w:style>
  <w:style w:type="character" w:customStyle="1" w:styleId="ac">
    <w:name w:val="Основной текст с отступом Знак"/>
    <w:basedOn w:val="a0"/>
    <w:link w:val="ab"/>
    <w:uiPriority w:val="99"/>
    <w:locked/>
    <w:rsid w:val="00CA34B3"/>
    <w:rPr>
      <w:rFonts w:cs="Times New Roman"/>
      <w:sz w:val="28"/>
    </w:rPr>
  </w:style>
  <w:style w:type="paragraph" w:customStyle="1" w:styleId="ConsPlusNormal">
    <w:name w:val="ConsPlusNormal"/>
    <w:link w:val="ConsPlusNormal0"/>
    <w:rsid w:val="0006076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436DC"/>
    <w:rPr>
      <w:rFonts w:ascii="Arial" w:hAnsi="Arial"/>
    </w:rPr>
  </w:style>
  <w:style w:type="paragraph" w:styleId="ad">
    <w:name w:val="header"/>
    <w:basedOn w:val="a"/>
    <w:link w:val="ae"/>
    <w:uiPriority w:val="99"/>
    <w:rsid w:val="0003416A"/>
    <w:pPr>
      <w:tabs>
        <w:tab w:val="center" w:pos="4677"/>
        <w:tab w:val="right" w:pos="9355"/>
      </w:tabs>
    </w:pPr>
  </w:style>
  <w:style w:type="character" w:customStyle="1" w:styleId="ae">
    <w:name w:val="Верхний колонтитул Знак"/>
    <w:basedOn w:val="a0"/>
    <w:link w:val="ad"/>
    <w:uiPriority w:val="99"/>
    <w:rsid w:val="0003416A"/>
    <w:rPr>
      <w:sz w:val="24"/>
    </w:rPr>
  </w:style>
  <w:style w:type="paragraph" w:styleId="af">
    <w:name w:val="footer"/>
    <w:basedOn w:val="a"/>
    <w:link w:val="af0"/>
    <w:rsid w:val="0003416A"/>
    <w:pPr>
      <w:tabs>
        <w:tab w:val="center" w:pos="4677"/>
        <w:tab w:val="right" w:pos="9355"/>
      </w:tabs>
    </w:pPr>
  </w:style>
  <w:style w:type="character" w:customStyle="1" w:styleId="af0">
    <w:name w:val="Нижний колонтитул Знак"/>
    <w:basedOn w:val="a0"/>
    <w:link w:val="af"/>
    <w:rsid w:val="0003416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Pr>
      <w:sz w:val="24"/>
    </w:rPr>
  </w:style>
  <w:style w:type="paragraph" w:styleId="2">
    <w:name w:val="heading 2"/>
    <w:basedOn w:val="a"/>
    <w:next w:val="a"/>
    <w:link w:val="20"/>
    <w:uiPriority w:val="9"/>
    <w:qFormat/>
    <w:rsid w:val="001323B2"/>
    <w:pPr>
      <w:keepNext/>
      <w:jc w:val="center"/>
      <w:outlineLvl w:val="1"/>
    </w:pPr>
  </w:style>
  <w:style w:type="paragraph" w:styleId="3">
    <w:name w:val="heading 3"/>
    <w:basedOn w:val="a"/>
    <w:next w:val="a"/>
    <w:link w:val="30"/>
    <w:uiPriority w:val="9"/>
    <w:qFormat/>
    <w:rsid w:val="001323B2"/>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323B2"/>
    <w:rPr>
      <w:rFonts w:cs="Times New Roman"/>
      <w:sz w:val="24"/>
    </w:rPr>
  </w:style>
  <w:style w:type="character" w:customStyle="1" w:styleId="30">
    <w:name w:val="Заголовок 3 Знак"/>
    <w:basedOn w:val="a0"/>
    <w:link w:val="3"/>
    <w:uiPriority w:val="9"/>
    <w:locked/>
    <w:rsid w:val="001323B2"/>
    <w:rPr>
      <w:rFonts w:cs="Times New Roman"/>
      <w:sz w:val="32"/>
    </w:rPr>
  </w:style>
  <w:style w:type="paragraph" w:styleId="a3">
    <w:name w:val="Plain Text"/>
    <w:basedOn w:val="a"/>
    <w:link w:val="a4"/>
    <w:uiPriority w:val="99"/>
    <w:rPr>
      <w:rFonts w:ascii="Courier New" w:hAnsi="Courier New"/>
      <w:sz w:val="20"/>
    </w:rPr>
  </w:style>
  <w:style w:type="character" w:customStyle="1" w:styleId="a4">
    <w:name w:val="Текст Знак"/>
    <w:basedOn w:val="a0"/>
    <w:link w:val="a3"/>
    <w:uiPriority w:val="99"/>
    <w:locked/>
    <w:rsid w:val="00DF4A15"/>
    <w:rPr>
      <w:rFonts w:ascii="Courier New" w:hAnsi="Courier New" w:cs="Times New Roman"/>
    </w:rPr>
  </w:style>
  <w:style w:type="character" w:styleId="a5">
    <w:name w:val="page number"/>
    <w:basedOn w:val="a0"/>
    <w:uiPriority w:val="99"/>
    <w:rsid w:val="00AC6D15"/>
    <w:rPr>
      <w:rFonts w:cs="Times New Roman"/>
    </w:rPr>
  </w:style>
  <w:style w:type="paragraph" w:customStyle="1" w:styleId="ConsNonformat">
    <w:name w:val="ConsNonformat"/>
    <w:rsid w:val="001323B2"/>
    <w:rPr>
      <w:rFonts w:ascii="Courier New" w:hAnsi="Courier New"/>
    </w:rPr>
  </w:style>
  <w:style w:type="paragraph" w:styleId="a6">
    <w:name w:val="List Paragraph"/>
    <w:basedOn w:val="a"/>
    <w:uiPriority w:val="34"/>
    <w:qFormat/>
    <w:rsid w:val="00275C7A"/>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rsid w:val="00FE0E6B"/>
    <w:rPr>
      <w:rFonts w:ascii="Tahoma" w:hAnsi="Tahoma" w:cs="Tahoma"/>
      <w:sz w:val="16"/>
      <w:szCs w:val="16"/>
    </w:rPr>
  </w:style>
  <w:style w:type="character" w:customStyle="1" w:styleId="a8">
    <w:name w:val="Текст выноски Знак"/>
    <w:basedOn w:val="a0"/>
    <w:link w:val="a7"/>
    <w:uiPriority w:val="99"/>
    <w:locked/>
    <w:rsid w:val="00FE0E6B"/>
    <w:rPr>
      <w:rFonts w:ascii="Tahoma" w:hAnsi="Tahoma" w:cs="Times New Roman"/>
      <w:sz w:val="16"/>
    </w:rPr>
  </w:style>
  <w:style w:type="paragraph" w:styleId="a9">
    <w:name w:val="Body Text"/>
    <w:basedOn w:val="a"/>
    <w:link w:val="aa"/>
    <w:uiPriority w:val="99"/>
    <w:rsid w:val="00CA34B3"/>
    <w:rPr>
      <w:sz w:val="44"/>
    </w:rPr>
  </w:style>
  <w:style w:type="character" w:customStyle="1" w:styleId="aa">
    <w:name w:val="Основной текст Знак"/>
    <w:basedOn w:val="a0"/>
    <w:link w:val="a9"/>
    <w:uiPriority w:val="99"/>
    <w:locked/>
    <w:rsid w:val="00CA34B3"/>
    <w:rPr>
      <w:rFonts w:cs="Times New Roman"/>
      <w:sz w:val="44"/>
    </w:rPr>
  </w:style>
  <w:style w:type="paragraph" w:styleId="ab">
    <w:name w:val="Body Text Indent"/>
    <w:basedOn w:val="a"/>
    <w:link w:val="ac"/>
    <w:uiPriority w:val="99"/>
    <w:rsid w:val="00CA34B3"/>
    <w:pPr>
      <w:ind w:firstLine="720"/>
      <w:jc w:val="both"/>
    </w:pPr>
    <w:rPr>
      <w:sz w:val="28"/>
    </w:rPr>
  </w:style>
  <w:style w:type="character" w:customStyle="1" w:styleId="ac">
    <w:name w:val="Основной текст с отступом Знак"/>
    <w:basedOn w:val="a0"/>
    <w:link w:val="ab"/>
    <w:uiPriority w:val="99"/>
    <w:locked/>
    <w:rsid w:val="00CA34B3"/>
    <w:rPr>
      <w:rFonts w:cs="Times New Roman"/>
      <w:sz w:val="28"/>
    </w:rPr>
  </w:style>
  <w:style w:type="paragraph" w:customStyle="1" w:styleId="ConsPlusNormal">
    <w:name w:val="ConsPlusNormal"/>
    <w:link w:val="ConsPlusNormal0"/>
    <w:rsid w:val="0006076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436DC"/>
    <w:rPr>
      <w:rFonts w:ascii="Arial" w:hAnsi="Arial"/>
    </w:rPr>
  </w:style>
  <w:style w:type="paragraph" w:styleId="ad">
    <w:name w:val="header"/>
    <w:basedOn w:val="a"/>
    <w:link w:val="ae"/>
    <w:uiPriority w:val="99"/>
    <w:rsid w:val="0003416A"/>
    <w:pPr>
      <w:tabs>
        <w:tab w:val="center" w:pos="4677"/>
        <w:tab w:val="right" w:pos="9355"/>
      </w:tabs>
    </w:pPr>
  </w:style>
  <w:style w:type="character" w:customStyle="1" w:styleId="ae">
    <w:name w:val="Верхний колонтитул Знак"/>
    <w:basedOn w:val="a0"/>
    <w:link w:val="ad"/>
    <w:uiPriority w:val="99"/>
    <w:rsid w:val="0003416A"/>
    <w:rPr>
      <w:sz w:val="24"/>
    </w:rPr>
  </w:style>
  <w:style w:type="paragraph" w:styleId="af">
    <w:name w:val="footer"/>
    <w:basedOn w:val="a"/>
    <w:link w:val="af0"/>
    <w:rsid w:val="0003416A"/>
    <w:pPr>
      <w:tabs>
        <w:tab w:val="center" w:pos="4677"/>
        <w:tab w:val="right" w:pos="9355"/>
      </w:tabs>
    </w:pPr>
  </w:style>
  <w:style w:type="character" w:customStyle="1" w:styleId="af0">
    <w:name w:val="Нижний колонтитул Знак"/>
    <w:basedOn w:val="a0"/>
    <w:link w:val="af"/>
    <w:rsid w:val="000341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345F-C9DB-4633-A31D-FE187785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OMIR</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c:creator>
  <cp:lastModifiedBy>Виталий Владимирович Горбатов</cp:lastModifiedBy>
  <cp:revision>5</cp:revision>
  <cp:lastPrinted>2020-03-17T15:40:00Z</cp:lastPrinted>
  <dcterms:created xsi:type="dcterms:W3CDTF">2020-07-09T14:16:00Z</dcterms:created>
  <dcterms:modified xsi:type="dcterms:W3CDTF">2020-07-15T08:46:00Z</dcterms:modified>
</cp:coreProperties>
</file>