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E86">
        <w:rPr>
          <w:rFonts w:ascii="Times New Roman" w:hAnsi="Times New Roman" w:cs="Times New Roman"/>
          <w:b/>
          <w:bCs/>
          <w:sz w:val="24"/>
          <w:szCs w:val="24"/>
        </w:rPr>
        <w:t>ФЕДЕРАЛЬНАЯ АНТИМОНОПОЛЬНАЯ СЛУЖБА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E86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E86">
        <w:rPr>
          <w:rFonts w:ascii="Times New Roman" w:hAnsi="Times New Roman" w:cs="Times New Roman"/>
          <w:b/>
          <w:bCs/>
          <w:sz w:val="24"/>
          <w:szCs w:val="24"/>
        </w:rPr>
        <w:t>от 3 февраля 2015 г. N АЦ/4119/15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E86">
        <w:rPr>
          <w:rFonts w:ascii="Times New Roman" w:hAnsi="Times New Roman" w:cs="Times New Roman"/>
          <w:b/>
          <w:bCs/>
          <w:sz w:val="24"/>
          <w:szCs w:val="24"/>
        </w:rPr>
        <w:t>О РАЗЪЯСНЕНИИ ЗАКОНОДАТЕЛЬСТВА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86">
        <w:rPr>
          <w:rFonts w:ascii="Times New Roman" w:hAnsi="Times New Roman" w:cs="Times New Roman"/>
          <w:sz w:val="24"/>
          <w:szCs w:val="24"/>
        </w:rPr>
        <w:t xml:space="preserve">Федеральная антимонопольная служба (далее - ФАС России) рассмотрела обращение о разъяснении Федерального </w:t>
      </w:r>
      <w:hyperlink r:id="rId5" w:history="1">
        <w:r w:rsidRPr="00C20E8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сообщает.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E8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C20E86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30.06.2004 N 331 "Об утверждении Положения о Федеральной антимонопольной службе" ФАС России является уполномоченным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законодательства, законодательства в сфере деятельности субъектов естественных монополий (в части установленных законодательством полномочий антимонопольного органа), рекламы, контролю за осуществлением иностранных инвестиций в хозяйственные общества</w:t>
      </w:r>
      <w:proofErr w:type="gramEnd"/>
      <w:r w:rsidRPr="00C20E86">
        <w:rPr>
          <w:rFonts w:ascii="Times New Roman" w:hAnsi="Times New Roman" w:cs="Times New Roman"/>
          <w:sz w:val="24"/>
          <w:szCs w:val="24"/>
        </w:rPr>
        <w:t>, имеющие стратегическое значение для обеспечения обороны страны и безопасности государства, контролю (надзору) в сфере государственного оборонного заказа и в сфере закупок товаров, работ, услуг для обеспечения государственных и муниципальных нужд, а также по согласованию применения закрытых способов определения поставщиков (подрядчиков, исполнителей).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86">
        <w:rPr>
          <w:rFonts w:ascii="Times New Roman" w:hAnsi="Times New Roman" w:cs="Times New Roman"/>
          <w:sz w:val="24"/>
          <w:szCs w:val="24"/>
        </w:rPr>
        <w:t xml:space="preserve">Вместе с тем, ФАС России сообщает свою позицию по поставленным </w:t>
      </w:r>
      <w:proofErr w:type="gramStart"/>
      <w:r w:rsidRPr="00C20E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0E86">
        <w:rPr>
          <w:rFonts w:ascii="Times New Roman" w:hAnsi="Times New Roman" w:cs="Times New Roman"/>
          <w:sz w:val="24"/>
          <w:szCs w:val="24"/>
        </w:rPr>
        <w:t xml:space="preserve"> обращениям вопросам.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C20E86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C20E86">
          <w:rPr>
            <w:rFonts w:ascii="Times New Roman" w:hAnsi="Times New Roman" w:cs="Times New Roman"/>
            <w:sz w:val="24"/>
            <w:szCs w:val="24"/>
          </w:rPr>
          <w:t>2 статьи 24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закупка у единственного поставщика подразумевает, что заказчик предлагает заключить контракт конкретному юридическому или физическому лицу. При этом формальную процедуру выбора поставщика в отличие от конкурентных способов определения поставщиков (конкурсов, аукциона, запроса котировок и запроса предложений) заказчик не проводит. Особенности закупок у единственного поставщика регламентируются </w:t>
      </w:r>
      <w:hyperlink r:id="rId9" w:history="1">
        <w:r w:rsidRPr="00C20E86">
          <w:rPr>
            <w:rFonts w:ascii="Times New Roman" w:hAnsi="Times New Roman" w:cs="Times New Roman"/>
            <w:sz w:val="24"/>
            <w:szCs w:val="24"/>
          </w:rPr>
          <w:t>статьей 93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E86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0" w:history="1">
        <w:r w:rsidRPr="00C20E86">
          <w:rPr>
            <w:rFonts w:ascii="Times New Roman" w:hAnsi="Times New Roman" w:cs="Times New Roman"/>
            <w:sz w:val="24"/>
            <w:szCs w:val="24"/>
          </w:rPr>
          <w:t>пункту 1 части 1 статьи 93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заказчик вправе осуществить закупку у единственного поставщика (исполнителя, подрядчика) в случае, если товар, работа или услуга относятся к сфере деятельности субъектов естественных монополий в соответствии с Федеральным </w:t>
      </w:r>
      <w:hyperlink r:id="rId11" w:history="1">
        <w:r w:rsidRPr="00C20E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от 17 августа 1995 года N 147-ФЗ "О естественных монополиях" (далее - Закон о естественных монополиях).</w:t>
      </w:r>
      <w:proofErr w:type="gramEnd"/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E8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C20E86">
          <w:rPr>
            <w:rFonts w:ascii="Times New Roman" w:hAnsi="Times New Roman" w:cs="Times New Roman"/>
            <w:sz w:val="24"/>
            <w:szCs w:val="24"/>
          </w:rPr>
          <w:t>статьей 3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Закона о естественных монополиях 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</w:t>
      </w:r>
      <w:proofErr w:type="gramEnd"/>
      <w:r w:rsidRPr="00C20E86">
        <w:rPr>
          <w:rFonts w:ascii="Times New Roman" w:hAnsi="Times New Roman" w:cs="Times New Roman"/>
          <w:sz w:val="24"/>
          <w:szCs w:val="24"/>
        </w:rPr>
        <w:t xml:space="preserve">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товаров.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86">
        <w:rPr>
          <w:rFonts w:ascii="Times New Roman" w:hAnsi="Times New Roman" w:cs="Times New Roman"/>
          <w:sz w:val="24"/>
          <w:szCs w:val="24"/>
        </w:rPr>
        <w:t>При этом субъектом естественной монополии является хозяйствующий субъект, занятый производством (реализацией) товаров в условиях естественной монополии.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86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hyperlink r:id="rId13" w:history="1">
        <w:r w:rsidRPr="00C20E86">
          <w:rPr>
            <w:rFonts w:ascii="Times New Roman" w:hAnsi="Times New Roman" w:cs="Times New Roman"/>
            <w:sz w:val="24"/>
            <w:szCs w:val="24"/>
          </w:rPr>
          <w:t>частью 1 статьи 4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Закона о естественных монополиях к сфере деятельности субъектов естественных монополий отнесены услуги по передаче электрической энергии.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E86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Технологическое присоединение </w:t>
      </w:r>
      <w:proofErr w:type="spellStart"/>
      <w:r w:rsidRPr="00C20E8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C20E86">
        <w:rPr>
          <w:rFonts w:ascii="Times New Roman" w:hAnsi="Times New Roman" w:cs="Times New Roman"/>
          <w:sz w:val="24"/>
          <w:szCs w:val="24"/>
        </w:rPr>
        <w:t xml:space="preserve"> устройств потребителя согласно </w:t>
      </w:r>
      <w:hyperlink r:id="rId14" w:history="1">
        <w:r w:rsidRPr="00C20E86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 </w:t>
      </w:r>
      <w:proofErr w:type="spellStart"/>
      <w:r w:rsidRPr="00C20E8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C20E86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 (далее - Правила технологического присоединения), осуществляется к электрическим сетям соответствующей сетевой организации.</w:t>
      </w:r>
      <w:proofErr w:type="gramEnd"/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20E86">
          <w:rPr>
            <w:rFonts w:ascii="Times New Roman" w:hAnsi="Times New Roman" w:cs="Times New Roman"/>
            <w:sz w:val="24"/>
            <w:szCs w:val="24"/>
          </w:rPr>
          <w:t>Определением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Высшего арбитражного суда Российской Федерации от 10.07.2009 N 6057/09 по делу N А49-3724/2008-120а/21-АК указано, что услуги по осуществлению технологического присоединения не образуют отдельного вида экономической деятельности, являются нераздельной частью рынка передачи электрической энергии, в </w:t>
      </w:r>
      <w:proofErr w:type="gramStart"/>
      <w:r w:rsidRPr="00C20E8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20E86">
        <w:rPr>
          <w:rFonts w:ascii="Times New Roman" w:hAnsi="Times New Roman" w:cs="Times New Roman"/>
          <w:sz w:val="24"/>
          <w:szCs w:val="24"/>
        </w:rPr>
        <w:t xml:space="preserve"> с чем не составляют самостоятельного товарного рынка.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86">
        <w:rPr>
          <w:rFonts w:ascii="Times New Roman" w:hAnsi="Times New Roman" w:cs="Times New Roman"/>
          <w:sz w:val="24"/>
          <w:szCs w:val="24"/>
        </w:rPr>
        <w:t>Таким образом, услуги по технологическому присоединению к электрическим сетям сетевой организации являются неотъемлемым условием оказания услуг по передаче электрической энергии.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E86">
        <w:rPr>
          <w:rFonts w:ascii="Times New Roman" w:hAnsi="Times New Roman" w:cs="Times New Roman"/>
          <w:sz w:val="24"/>
          <w:szCs w:val="24"/>
        </w:rPr>
        <w:t xml:space="preserve">На основании изложенного, заключение договора (государственного контракта) на технологическое присоединение к электрическим сетям с единственным поставщиком регламентируется </w:t>
      </w:r>
      <w:hyperlink r:id="rId16" w:history="1">
        <w:r w:rsidRPr="00C20E86">
          <w:rPr>
            <w:rFonts w:ascii="Times New Roman" w:hAnsi="Times New Roman" w:cs="Times New Roman"/>
            <w:sz w:val="24"/>
            <w:szCs w:val="24"/>
          </w:rPr>
          <w:t>пунктом 1 части 1 статьи 93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Закон о контрактной системе, а не </w:t>
      </w:r>
      <w:hyperlink r:id="rId17" w:history="1">
        <w:r w:rsidRPr="00C20E86">
          <w:rPr>
            <w:rFonts w:ascii="Times New Roman" w:hAnsi="Times New Roman" w:cs="Times New Roman"/>
            <w:sz w:val="24"/>
            <w:szCs w:val="24"/>
          </w:rPr>
          <w:t>пунктом 8 части 1 статьи 93</w:t>
        </w:r>
      </w:hyperlink>
      <w:r w:rsidRPr="00C20E86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E86" w:rsidRPr="00C20E86" w:rsidRDefault="00C20E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E86">
        <w:rPr>
          <w:rFonts w:ascii="Times New Roman" w:hAnsi="Times New Roman" w:cs="Times New Roman"/>
          <w:sz w:val="24"/>
          <w:szCs w:val="24"/>
        </w:rPr>
        <w:t>А.Ю.ЦАРИКОВСКИЙ</w:t>
      </w:r>
    </w:p>
    <w:p w:rsidR="00143B54" w:rsidRPr="00C20E86" w:rsidRDefault="00143B54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43B54" w:rsidRPr="00C20E86" w:rsidSect="0059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86"/>
    <w:rsid w:val="00143B54"/>
    <w:rsid w:val="00C2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1AFA56EC1AB541B856219E4A66EAE0377AF93C209DBAB17C346A815E2B73BBFACA3BE3069F85DJDw8G" TargetMode="External"/><Relationship Id="rId13" Type="http://schemas.openxmlformats.org/officeDocument/2006/relationships/hyperlink" Target="consultantplus://offline/ref=B1F1AFA56EC1AB541B856219E4A66EAE0373AD92CE04DBAB17C346A815E2B73BBFACA3BE3069FB5EJDwC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F1AFA56EC1AB541B856219E4A66EAE0377AF93C209DBAB17C346A815E2B73BBFACA3BE3069F85DJDw9G" TargetMode="External"/><Relationship Id="rId12" Type="http://schemas.openxmlformats.org/officeDocument/2006/relationships/hyperlink" Target="consultantplus://offline/ref=B1F1AFA56EC1AB541B856219E4A66EAE0373AD92CE04DBAB17C346A815E2B73BBFACA3BE3069FA5AJDwCG" TargetMode="External"/><Relationship Id="rId17" Type="http://schemas.openxmlformats.org/officeDocument/2006/relationships/hyperlink" Target="consultantplus://offline/ref=B1F1AFA56EC1AB541B856219E4A66EAE0377AF93C209DBAB17C346A815E2B73BBFACA3BE3068F85DJDw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F1AFA56EC1AB541B856219E4A66EAE0377AF93C209DBAB17C346A815E2B73BBFACA3BE3068F35EJDw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1AFA56EC1AB541B856219E4A66EAE0377AD94C30ADBAB17C346A815JEw2G" TargetMode="External"/><Relationship Id="rId11" Type="http://schemas.openxmlformats.org/officeDocument/2006/relationships/hyperlink" Target="consultantplus://offline/ref=B1F1AFA56EC1AB541B856219E4A66EAE0373AD92CE04DBAB17C346A815JEw2G" TargetMode="External"/><Relationship Id="rId5" Type="http://schemas.openxmlformats.org/officeDocument/2006/relationships/hyperlink" Target="consultantplus://offline/ref=B1F1AFA56EC1AB541B856219E4A66EAE0377AF93C209DBAB17C346A815JEw2G" TargetMode="External"/><Relationship Id="rId15" Type="http://schemas.openxmlformats.org/officeDocument/2006/relationships/hyperlink" Target="consultantplus://offline/ref=B1F1AFA56EC1AB541B856F0AF1A66EAE0370AE93C30DDBAB17C346A815JEw2G" TargetMode="External"/><Relationship Id="rId10" Type="http://schemas.openxmlformats.org/officeDocument/2006/relationships/hyperlink" Target="consultantplus://offline/ref=B1F1AFA56EC1AB541B856219E4A66EAE0377AF93C209DBAB17C346A815E2B73BBFACA3BE3068F35EJDw9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F1AFA56EC1AB541B856219E4A66EAE0377AF93C209DBAB17C346A815E2B73BBFACA3BE3068F85EJDw9G" TargetMode="External"/><Relationship Id="rId14" Type="http://schemas.openxmlformats.org/officeDocument/2006/relationships/hyperlink" Target="consultantplus://offline/ref=B1F1AFA56EC1AB541B856219E4A66EAE0376A899CF0EDBAB17C346A815E2B73BBFACA3BE3069FD5CJDw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2015-03-03T06:48:00Z</dcterms:created>
  <dcterms:modified xsi:type="dcterms:W3CDTF">2015-03-03T06:49:00Z</dcterms:modified>
</cp:coreProperties>
</file>