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ПОЯСНИТЕЛЬНАЯ ЗАПИСКА </w:t>
      </w:r>
    </w:p>
    <w:p w:rsidR="00D67694" w:rsidRPr="00D67694" w:rsidRDefault="00693729" w:rsidP="0074107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 ПРОГНОЗУ </w:t>
      </w: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СОЦИАЛЬНО-ЭКОНОМИЧЕСКОГО</w:t>
      </w:r>
      <w:r w:rsidR="00741073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</w:t>
      </w: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РАЗВИТИЯ ГОРОДА ИВАНОВА </w:t>
      </w:r>
    </w:p>
    <w:p w:rsidR="00693729" w:rsidRPr="00693729" w:rsidRDefault="00693729" w:rsidP="0074107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8 ГОД И 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ПЛАНОВЫЙ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ПЕРИОД 20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19 И 20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20</w:t>
      </w: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Г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Г.</w:t>
      </w: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Иваново 201</w:t>
      </w:r>
      <w:r w:rsidR="00182F5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7</w:t>
      </w: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br w:type="page"/>
      </w:r>
    </w:p>
    <w:p w:rsidR="00693729" w:rsidRPr="00693729" w:rsidRDefault="00693729" w:rsidP="0069372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28"/>
          <w:szCs w:val="28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Содержание</w:t>
      </w:r>
    </w:p>
    <w:p w:rsidR="00693729" w:rsidRPr="00C12CCA" w:rsidRDefault="00693729" w:rsidP="006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359"/>
        <w:gridCol w:w="816"/>
      </w:tblGrid>
      <w:tr w:rsidR="00693729" w:rsidRPr="00693729" w:rsidTr="00794732">
        <w:tc>
          <w:tcPr>
            <w:tcW w:w="396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359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816" w:type="dxa"/>
          </w:tcPr>
          <w:p w:rsidR="00693729" w:rsidRPr="00D67694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359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Производство товаров и услуг по чистым видам экономической деятельности по организациям, не относящимся к субъектам малого предпринимательства</w:t>
            </w:r>
          </w:p>
        </w:tc>
        <w:tc>
          <w:tcPr>
            <w:tcW w:w="816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93729" w:rsidRPr="006B56F4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359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Строительство</w:t>
            </w:r>
          </w:p>
        </w:tc>
        <w:tc>
          <w:tcPr>
            <w:tcW w:w="816" w:type="dxa"/>
          </w:tcPr>
          <w:p w:rsidR="00693729" w:rsidRPr="00D67694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69372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359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816" w:type="dxa"/>
          </w:tcPr>
          <w:p w:rsidR="00693729" w:rsidRPr="00D67694" w:rsidRDefault="00693729" w:rsidP="00626302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69372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359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Инвестиции</w:t>
            </w:r>
          </w:p>
        </w:tc>
        <w:tc>
          <w:tcPr>
            <w:tcW w:w="816" w:type="dxa"/>
          </w:tcPr>
          <w:p w:rsidR="00693729" w:rsidRPr="00D67694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69372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359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Труд и занятость</w:t>
            </w:r>
          </w:p>
        </w:tc>
        <w:tc>
          <w:tcPr>
            <w:tcW w:w="816" w:type="dxa"/>
          </w:tcPr>
          <w:p w:rsidR="00693729" w:rsidRPr="00D67694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69372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359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816" w:type="dxa"/>
          </w:tcPr>
          <w:p w:rsidR="00693729" w:rsidRPr="00D67694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69372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359" w:type="dxa"/>
          </w:tcPr>
          <w:p w:rsidR="00693729" w:rsidRPr="00693729" w:rsidRDefault="00693729" w:rsidP="0079473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Выбросы загрязняющих веществ в атмосферный воздух,</w:t>
            </w:r>
          </w:p>
          <w:p w:rsidR="00693729" w:rsidRPr="00693729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93729">
              <w:rPr>
                <w:rFonts w:eastAsia="Times New Roman" w:cs="Times New Roman"/>
                <w:szCs w:val="24"/>
                <w:lang w:eastAsia="ru-RU"/>
              </w:rPr>
              <w:t>отходящих от стационарных источников</w:t>
            </w:r>
          </w:p>
        </w:tc>
        <w:tc>
          <w:tcPr>
            <w:tcW w:w="816" w:type="dxa"/>
          </w:tcPr>
          <w:p w:rsidR="00B54C48" w:rsidRPr="00D67694" w:rsidRDefault="00B54C48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93729" w:rsidRPr="00693729" w:rsidTr="00794732">
        <w:tc>
          <w:tcPr>
            <w:tcW w:w="396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359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16" w:type="dxa"/>
          </w:tcPr>
          <w:p w:rsidR="00693729" w:rsidRPr="00693729" w:rsidRDefault="00693729" w:rsidP="00693729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693729" w:rsidRPr="00693729" w:rsidRDefault="00693729" w:rsidP="006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3729" w:rsidRPr="00693729" w:rsidRDefault="00693729" w:rsidP="00693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D7A01" w:rsidRDefault="00693729" w:rsidP="006937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93729" w:rsidRPr="00693729" w:rsidRDefault="00693729" w:rsidP="006937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741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прогнозу </w:t>
      </w: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социально-экономического</w:t>
      </w:r>
    </w:p>
    <w:p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развития города И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ванова на 2018 год и 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период 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201</w:t>
      </w:r>
      <w:r w:rsidR="00004F12" w:rsidRPr="00004F1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9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2020</w:t>
      </w:r>
      <w:r w:rsidRPr="0069372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г</w:t>
      </w:r>
      <w:r w:rsidR="00C12CC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г.</w:t>
      </w:r>
    </w:p>
    <w:p w:rsidR="00B550C3" w:rsidRDefault="00B550C3" w:rsidP="00B550C3">
      <w:pPr>
        <w:pStyle w:val="ConsPlusNormal"/>
        <w:ind w:firstLine="540"/>
        <w:jc w:val="both"/>
      </w:pPr>
    </w:p>
    <w:p w:rsidR="00B550C3" w:rsidRDefault="00B550C3" w:rsidP="00B550C3">
      <w:pPr>
        <w:pStyle w:val="ConsPlusNormal"/>
        <w:ind w:firstLine="540"/>
        <w:jc w:val="both"/>
      </w:pPr>
      <w:r>
        <w:t>Прогноз социально-экономического развития городского округа Иваново на 201</w:t>
      </w:r>
      <w:r w:rsidRPr="00741073">
        <w:t>8</w:t>
      </w:r>
      <w:r>
        <w:t xml:space="preserve"> год </w:t>
      </w:r>
      <w:r w:rsidRPr="003238F4">
        <w:rPr>
          <w:bCs/>
          <w:szCs w:val="24"/>
        </w:rPr>
        <w:t>и</w:t>
      </w:r>
      <w:r>
        <w:rPr>
          <w:bCs/>
          <w:szCs w:val="24"/>
        </w:rPr>
        <w:t xml:space="preserve"> плановый период 201</w:t>
      </w:r>
      <w:r w:rsidRPr="00741073">
        <w:rPr>
          <w:bCs/>
          <w:szCs w:val="24"/>
        </w:rPr>
        <w:t>9</w:t>
      </w:r>
      <w:r>
        <w:rPr>
          <w:bCs/>
          <w:szCs w:val="24"/>
        </w:rPr>
        <w:t xml:space="preserve"> и 20</w:t>
      </w:r>
      <w:r w:rsidRPr="00741073">
        <w:rPr>
          <w:bCs/>
          <w:szCs w:val="24"/>
        </w:rPr>
        <w:t>20</w:t>
      </w:r>
      <w:r>
        <w:rPr>
          <w:bCs/>
          <w:szCs w:val="24"/>
        </w:rPr>
        <w:t xml:space="preserve"> гг.</w:t>
      </w:r>
      <w:r>
        <w:t xml:space="preserve"> разработан на основе:</w:t>
      </w:r>
    </w:p>
    <w:p w:rsidR="00B550C3" w:rsidRDefault="00B550C3" w:rsidP="00B550C3">
      <w:pPr>
        <w:pStyle w:val="ConsPlusNormal"/>
        <w:ind w:firstLine="540"/>
        <w:jc w:val="both"/>
      </w:pPr>
      <w:r>
        <w:rPr>
          <w:szCs w:val="22"/>
        </w:rPr>
        <w:t xml:space="preserve">- </w:t>
      </w:r>
      <w:r w:rsidRPr="005855E0">
        <w:rPr>
          <w:szCs w:val="22"/>
        </w:rPr>
        <w:t>сценарных условий социально-экономического развития Р</w:t>
      </w:r>
      <w:r>
        <w:t xml:space="preserve">Ф, а также ориентиров </w:t>
      </w:r>
      <w:r>
        <w:br/>
        <w:t>и приоритетов социально-экономического развития, сформулированных в указах Президента Росс</w:t>
      </w:r>
      <w:r w:rsidR="00FC7C81">
        <w:t>ийской Федерации от 07.05.2012 №</w:t>
      </w:r>
      <w:r>
        <w:t xml:space="preserve"> 596-606;</w:t>
      </w:r>
    </w:p>
    <w:p w:rsidR="00B550C3" w:rsidRDefault="00B550C3" w:rsidP="00B550C3">
      <w:pPr>
        <w:pStyle w:val="ConsPlusNormal"/>
        <w:ind w:firstLine="540"/>
        <w:jc w:val="both"/>
      </w:pPr>
      <w:r>
        <w:t>- анализа тенденций развития экономики городского округа Иваново за 201</w:t>
      </w:r>
      <w:r w:rsidRPr="00741073">
        <w:t>6</w:t>
      </w:r>
      <w:r>
        <w:t xml:space="preserve"> год </w:t>
      </w:r>
      <w:r>
        <w:br/>
        <w:t>и сложившейся экономической ситуации в 201</w:t>
      </w:r>
      <w:r w:rsidRPr="00741073">
        <w:t>7</w:t>
      </w:r>
      <w:r>
        <w:t xml:space="preserve"> году на основе данных, предоставленных территориальным органом Федеральной службы государственной статистики </w:t>
      </w:r>
      <w:r>
        <w:br/>
        <w:t xml:space="preserve">по Ивановской области (далее – </w:t>
      </w:r>
      <w:proofErr w:type="spellStart"/>
      <w:r>
        <w:t>Ивановостат</w:t>
      </w:r>
      <w:proofErr w:type="spellEnd"/>
      <w:r>
        <w:t xml:space="preserve">); </w:t>
      </w:r>
    </w:p>
    <w:p w:rsidR="00B550C3" w:rsidRDefault="00B550C3" w:rsidP="00B550C3">
      <w:pPr>
        <w:pStyle w:val="ConsPlusNormal"/>
        <w:ind w:firstLine="540"/>
        <w:jc w:val="both"/>
      </w:pPr>
      <w:r>
        <w:t xml:space="preserve">- </w:t>
      </w:r>
      <w:r w:rsidRPr="00931C09">
        <w:rPr>
          <w:szCs w:val="24"/>
        </w:rPr>
        <w:t>Федеральн</w:t>
      </w:r>
      <w:r>
        <w:rPr>
          <w:szCs w:val="24"/>
        </w:rPr>
        <w:t>ого закона</w:t>
      </w:r>
      <w:r w:rsidRPr="00931C09">
        <w:rPr>
          <w:szCs w:val="24"/>
        </w:rPr>
        <w:t xml:space="preserve"> от 28.06.2014 № 172-ФЗ «О стратегическом планировании </w:t>
      </w:r>
      <w:r>
        <w:rPr>
          <w:szCs w:val="24"/>
        </w:rPr>
        <w:br/>
      </w:r>
      <w:r w:rsidRPr="00931C09">
        <w:rPr>
          <w:szCs w:val="24"/>
        </w:rPr>
        <w:t>в Российской Федерации»</w:t>
      </w:r>
      <w:r>
        <w:rPr>
          <w:szCs w:val="24"/>
        </w:rPr>
        <w:t>;</w:t>
      </w:r>
    </w:p>
    <w:p w:rsidR="00B550C3" w:rsidRPr="0023083F" w:rsidRDefault="00B550C3" w:rsidP="00B550C3">
      <w:pPr>
        <w:pStyle w:val="ConsPlusNormal"/>
        <w:ind w:firstLine="540"/>
        <w:jc w:val="both"/>
      </w:pPr>
      <w:r>
        <w:t xml:space="preserve">- стратегии развития городского округа Иваново до 2020 года, утвержденной решением Ивановской городской Думы </w:t>
      </w:r>
      <w:r>
        <w:rPr>
          <w:rFonts w:eastAsiaTheme="minorHAnsi"/>
          <w:lang w:eastAsia="en-US"/>
        </w:rPr>
        <w:t>от 26.12.2008 № 967;</w:t>
      </w:r>
    </w:p>
    <w:p w:rsidR="00B550C3" w:rsidRDefault="00B550C3" w:rsidP="00B550C3">
      <w:pPr>
        <w:pStyle w:val="ConsPlusNormal"/>
        <w:ind w:firstLine="540"/>
        <w:jc w:val="both"/>
      </w:pPr>
      <w:r>
        <w:t xml:space="preserve">- постановления Администрации города Иванова от 01.08.2013 № 1606 </w:t>
      </w:r>
      <w:r>
        <w:br/>
        <w:t>«Об утверждении Порядка составления проекта бюджета города Иванова на очередной финансовый год и плановый период»;</w:t>
      </w:r>
    </w:p>
    <w:p w:rsidR="00B550C3" w:rsidRDefault="00B550C3" w:rsidP="00B550C3">
      <w:pPr>
        <w:pStyle w:val="ConsPlusNormal"/>
        <w:ind w:firstLine="540"/>
        <w:jc w:val="both"/>
      </w:pPr>
      <w:r>
        <w:t xml:space="preserve">- постановления Администрации города Иванова от 24.04.2015 № 902 </w:t>
      </w:r>
      <w:r>
        <w:br/>
        <w:t>«</w:t>
      </w:r>
      <w:r w:rsidRPr="006C48DF">
        <w:t xml:space="preserve">Об утверждении Порядка разработки, корректировки, осуществления мониторинга </w:t>
      </w:r>
      <w:r>
        <w:br/>
      </w:r>
      <w:r w:rsidRPr="006C48DF">
        <w:t>и контроля реализации среднесрочного прогноза социально-экономического развития города Иванова на очередной ф</w:t>
      </w:r>
      <w:r>
        <w:t>инансовый год и плановый период».</w:t>
      </w:r>
    </w:p>
    <w:p w:rsidR="00B550C3" w:rsidRDefault="00B550C3" w:rsidP="00B550C3">
      <w:pPr>
        <w:pStyle w:val="ConsPlusNormal"/>
        <w:ind w:firstLine="540"/>
        <w:jc w:val="both"/>
      </w:pPr>
      <w:r w:rsidRPr="00FA16EB">
        <w:t xml:space="preserve">Экономический спад вследствие введения </w:t>
      </w:r>
      <w:proofErr w:type="spellStart"/>
      <w:r w:rsidRPr="00FA16EB">
        <w:t>санкционных</w:t>
      </w:r>
      <w:proofErr w:type="spellEnd"/>
      <w:r w:rsidRPr="00FA16EB">
        <w:t xml:space="preserve"> мер в отношении РФ, </w:t>
      </w:r>
      <w:r>
        <w:t>падение</w:t>
      </w:r>
      <w:r w:rsidRPr="00FA16EB">
        <w:t xml:space="preserve"> инвестиционной активности, отказ</w:t>
      </w:r>
      <w:r>
        <w:t xml:space="preserve"> организаций </w:t>
      </w:r>
      <w:r w:rsidRPr="00FA16EB">
        <w:t>от проведения модернизации производства и инноваций</w:t>
      </w:r>
      <w:r>
        <w:t xml:space="preserve">, отрицательная реакция рынка труда </w:t>
      </w:r>
      <w:r w:rsidRPr="00F7019D">
        <w:t>снизили</w:t>
      </w:r>
      <w:r>
        <w:t xml:space="preserve"> отдельные социально-экономические показатели развития областного центра в текущем году, одновременно с этим произошли и позитивные изменения. </w:t>
      </w:r>
      <w:r w:rsidRPr="00F7019D">
        <w:t xml:space="preserve">Соответственно </w:t>
      </w:r>
      <w:r w:rsidRPr="00F7019D">
        <w:br/>
        <w:t>в представленном прогнозе по сравнению с прогнозом социально-экономического развития на 2017 год и плановый период 2018 и 2019 гг. (постановление Администрации города Иванова от 30.11.2016 № 2229) были скорректированы оценочные значения показателей на 2017 год и их прогноз на плановый период.</w:t>
      </w:r>
    </w:p>
    <w:p w:rsidR="00B550C3" w:rsidRPr="00741073" w:rsidRDefault="00B550C3" w:rsidP="00B550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29" w:rsidRPr="007005F8" w:rsidRDefault="00693729" w:rsidP="00693729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Демографические показатели</w:t>
      </w:r>
    </w:p>
    <w:p w:rsidR="00800DAF" w:rsidRDefault="00800DAF" w:rsidP="0080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94F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Показатели, запланированные на 2016 год по численности населения в прогнозе социально-экономического развития на 2017 год и плановый период 2018 и 2019 гг., достигнуты, отклонение фактических показателей от плановых составляет менее 1%. </w:t>
      </w:r>
    </w:p>
    <w:p w:rsidR="00800DAF" w:rsidRPr="00D46286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86"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предварительным данным </w:t>
      </w:r>
      <w:proofErr w:type="spellStart"/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Ивановостат</w:t>
      </w:r>
      <w:proofErr w:type="spellEnd"/>
      <w:r w:rsidRPr="00D46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состоянию на 01.0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D46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D46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численность населения города Иванова составила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405,6</w:t>
      </w:r>
      <w:r w:rsidRPr="00D46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тыс. чел., </w:t>
      </w:r>
      <w:r w:rsidRPr="00D46286">
        <w:rPr>
          <w:rFonts w:ascii="Times New Roman" w:eastAsia="Calibri" w:hAnsi="Times New Roman" w:cs="Times New Roman"/>
          <w:bCs/>
          <w:sz w:val="24"/>
          <w:szCs w:val="24"/>
        </w:rPr>
        <w:t>сократившись с начала года на 0,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46286">
        <w:rPr>
          <w:rFonts w:ascii="Times New Roman" w:eastAsia="Calibri" w:hAnsi="Times New Roman" w:cs="Times New Roman"/>
          <w:bCs/>
          <w:sz w:val="24"/>
          <w:szCs w:val="24"/>
        </w:rPr>
        <w:t xml:space="preserve">%. </w:t>
      </w:r>
    </w:p>
    <w:p w:rsidR="00800DAF" w:rsidRDefault="00800DAF" w:rsidP="00800DA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областном центре родилось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2333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13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0C3" w:rsidRPr="00B55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66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обусловлено ежегодным снижением численности женщин фертильного возраста вследствие неблагоприятной демографической ситуации 90-х годов прошлого столетия. Одновременно отмечается тенденция </w:t>
      </w:r>
      <w:r w:rsidR="005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переноса</w:t>
      </w:r>
      <w:r w:rsidRPr="0066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женщинами рождения ребенка на более поздний возраст.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C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этим оценочный показатель по уровню рождаемости на 2017 год и прогнозные значения на плановый период скорректированы в сторону уменьшения по сравнению с прогнозом социально-экономического развития </w:t>
      </w:r>
      <w:r w:rsidR="004E21F2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</w:t>
      </w:r>
      <w:r w:rsidRPr="001C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год и плановый период 2018 и 2019 гг. </w:t>
      </w:r>
    </w:p>
    <w:p w:rsidR="00800DAF" w:rsidRDefault="00B550C3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январе-июле 2017 года у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мерло 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3395 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</w:t>
      </w:r>
      <w:r w:rsidR="00800DAF" w:rsidRPr="00C8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 w:rsidR="00800DAF" w:rsidRPr="00C8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ниже </w:t>
      </w:r>
      <w:r w:rsidR="0040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аналогичного периода 2016 года, 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с</w:t>
      </w:r>
      <w:r w:rsidR="00800DAF" w:rsidRPr="00D46286">
        <w:rPr>
          <w:rFonts w:ascii="Times New Roman" w:eastAsia="Calibri" w:hAnsi="Times New Roman" w:cs="Times New Roman"/>
          <w:bCs/>
          <w:sz w:val="24"/>
          <w:szCs w:val="24"/>
        </w:rPr>
        <w:t xml:space="preserve">мертности </w:t>
      </w:r>
      <w:r w:rsidR="00404AD7">
        <w:rPr>
          <w:rFonts w:ascii="Times New Roman" w:eastAsia="Calibri" w:hAnsi="Times New Roman" w:cs="Times New Roman"/>
          <w:bCs/>
          <w:sz w:val="24"/>
          <w:szCs w:val="24"/>
        </w:rPr>
        <w:t xml:space="preserve">выше </w:t>
      </w:r>
      <w:r w:rsidR="00800DAF" w:rsidRPr="00D46286">
        <w:rPr>
          <w:rFonts w:ascii="Times New Roman" w:eastAsia="Calibri" w:hAnsi="Times New Roman" w:cs="Times New Roman"/>
          <w:bCs/>
          <w:sz w:val="24"/>
          <w:szCs w:val="24"/>
        </w:rPr>
        <w:t>уров</w:t>
      </w:r>
      <w:r w:rsidR="00404AD7">
        <w:rPr>
          <w:rFonts w:ascii="Times New Roman" w:eastAsia="Calibri" w:hAnsi="Times New Roman" w:cs="Times New Roman"/>
          <w:bCs/>
          <w:sz w:val="24"/>
          <w:szCs w:val="24"/>
        </w:rPr>
        <w:t>ня</w:t>
      </w:r>
      <w:r w:rsidR="00800DAF" w:rsidRPr="00D46286">
        <w:rPr>
          <w:rFonts w:ascii="Times New Roman" w:eastAsia="Calibri" w:hAnsi="Times New Roman" w:cs="Times New Roman"/>
          <w:bCs/>
          <w:sz w:val="24"/>
          <w:szCs w:val="24"/>
        </w:rPr>
        <w:t xml:space="preserve"> рождаемости в </w:t>
      </w:r>
      <w:r w:rsidR="00800DAF">
        <w:rPr>
          <w:rFonts w:ascii="Times New Roman" w:eastAsia="Calibri" w:hAnsi="Times New Roman" w:cs="Times New Roman"/>
          <w:bCs/>
          <w:sz w:val="24"/>
          <w:szCs w:val="24"/>
        </w:rPr>
        <w:t>1,45</w:t>
      </w:r>
      <w:r w:rsidR="00800DAF" w:rsidRPr="00D46286">
        <w:rPr>
          <w:rFonts w:ascii="Times New Roman" w:eastAsia="Calibri" w:hAnsi="Times New Roman" w:cs="Times New Roman"/>
          <w:bCs/>
          <w:sz w:val="24"/>
          <w:szCs w:val="24"/>
        </w:rPr>
        <w:t xml:space="preserve"> раза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(в январе-июле 2016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года</w:t>
      </w:r>
      <w:r w:rsidR="00800DAF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800DAF">
        <w:rPr>
          <w:rFonts w:ascii="Times New Roman" w:eastAsia="Calibri" w:hAnsi="Times New Roman" w:cs="Times New Roman"/>
          <w:bCs/>
          <w:sz w:val="24"/>
          <w:szCs w:val="24"/>
        </w:rPr>
        <w:t>1,3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раза</w:t>
      </w:r>
      <w:r w:rsidR="00800DAF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00DAF" w:rsidRPr="00D4628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Естественная убыль за 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201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>1062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80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увеличившись по сравнению с аналогичным периодом 2016 года на 46,1%.</w:t>
      </w:r>
      <w:r w:rsidR="00800DAF" w:rsidRPr="00D4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DAF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отток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январе-июле 2017 года 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285 чел., 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27,8% 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аналогичному периоду 2016 года, </w:t>
      </w:r>
      <w:r w:rsidRPr="0014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миграционного прироста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2017-2020 гг. </w:t>
      </w:r>
      <w:r w:rsidRPr="0014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 в сторону увеличения по сравнению с прогнозом социально-экономического развития на 2017 год и плановый период 2018 и 2019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на рынке труда областного центра.</w:t>
      </w:r>
    </w:p>
    <w:p w:rsidR="00833736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динамики рождаемости, смертности и миграционных процессов оценочные показатели по численности населения на 2017 год и плановый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2020 года </w:t>
      </w:r>
      <w:r w:rsidRPr="00804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</w:t>
      </w:r>
      <w:r w:rsidRP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скорректированы в сторону </w:t>
      </w:r>
      <w:r w:rsidR="00833736" w:rsidRP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 w:rsidRP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36" w:rsidRPr="0014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прогнозом социально-экономического развития на 2017 год и плановый период 2018 и 2019 гг.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увеличения естественной убыли населения</w:t>
      </w:r>
      <w:r w:rsidR="0083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0DAF" w:rsidRPr="00183D1F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в 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>201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году </w:t>
      </w:r>
      <w:r w:rsidRPr="00183D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реднегодовая численность населения составит </w:t>
      </w:r>
      <w:r>
        <w:rPr>
          <w:rFonts w:ascii="Times New Roman" w:eastAsia="Calibri" w:hAnsi="Times New Roman" w:cs="Times New Roman"/>
          <w:bCs/>
          <w:sz w:val="24"/>
          <w:szCs w:val="24"/>
        </w:rPr>
        <w:t>406,</w:t>
      </w:r>
      <w:r w:rsidRPr="00182F5B">
        <w:rPr>
          <w:rFonts w:ascii="Times New Roman" w:eastAsia="Calibri" w:hAnsi="Times New Roman" w:cs="Times New Roman"/>
          <w:bCs/>
          <w:sz w:val="24"/>
          <w:szCs w:val="24"/>
        </w:rPr>
        <w:t>26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чел., основные демографические показатели в пересчете на 1000 чел. населения будут выглядеть следующим образом (промилле): коэффициент рождаемости составит </w:t>
      </w:r>
      <w:r w:rsidR="00182F5B">
        <w:rPr>
          <w:rFonts w:ascii="Times New Roman" w:eastAsia="Calibri" w:hAnsi="Times New Roman" w:cs="Times New Roman"/>
          <w:bCs/>
          <w:sz w:val="24"/>
          <w:szCs w:val="24"/>
        </w:rPr>
        <w:t>10,5</w:t>
      </w:r>
      <w:r w:rsidR="005413FE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смертности – </w:t>
      </w:r>
      <w:r w:rsidR="00182F5B">
        <w:rPr>
          <w:rFonts w:ascii="Times New Roman" w:eastAsia="Calibri" w:hAnsi="Times New Roman" w:cs="Times New Roman"/>
          <w:bCs/>
          <w:sz w:val="24"/>
          <w:szCs w:val="24"/>
        </w:rPr>
        <w:t>14,3</w:t>
      </w:r>
      <w:r w:rsidR="005413FE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естественная убыль – </w:t>
      </w:r>
      <w:r w:rsidR="00182F5B">
        <w:rPr>
          <w:rFonts w:ascii="Times New Roman" w:eastAsia="Calibri" w:hAnsi="Times New Roman" w:cs="Times New Roman"/>
          <w:bCs/>
          <w:sz w:val="24"/>
          <w:szCs w:val="24"/>
        </w:rPr>
        <w:t>3,8</w:t>
      </w:r>
      <w:r w:rsidR="005413FE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миграционный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прирост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182F5B">
        <w:rPr>
          <w:rFonts w:ascii="Times New Roman" w:eastAsia="Calibri" w:hAnsi="Times New Roman" w:cs="Times New Roman"/>
          <w:bCs/>
          <w:sz w:val="24"/>
          <w:szCs w:val="24"/>
        </w:rPr>
        <w:t>0,5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(в 201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году – 11,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>; 14,3, -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26A8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Cs/>
          <w:sz w:val="24"/>
          <w:szCs w:val="24"/>
        </w:rPr>
        <w:t>0,4</w:t>
      </w:r>
      <w:r w:rsidRPr="00183D1F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соответственно).</w:t>
      </w:r>
    </w:p>
    <w:p w:rsidR="00800DAF" w:rsidRPr="004E622B" w:rsidRDefault="00800DAF" w:rsidP="0080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00DAF" w:rsidRPr="004E622B" w:rsidRDefault="00800DAF" w:rsidP="00800D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A751E">
        <w:rPr>
          <w:rFonts w:eastAsia="Times New Roman"/>
          <w:noProof/>
          <w:color w:val="E36C0A"/>
          <w:szCs w:val="24"/>
          <w:lang w:eastAsia="ru-RU"/>
        </w:rPr>
        <w:drawing>
          <wp:inline distT="0" distB="0" distL="0" distR="0" wp14:anchorId="0B7C249F" wp14:editId="34959026">
            <wp:extent cx="5857875" cy="3467100"/>
            <wp:effectExtent l="0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DAF" w:rsidRPr="004E622B" w:rsidRDefault="00800DAF" w:rsidP="008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DAF" w:rsidRPr="004E622B" w:rsidRDefault="00800DAF" w:rsidP="00800DA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комплекса мероприятий по стимулированию рождаемости (продление действия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государственной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программы материнского капитала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 конца 2018 года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предоставление земельных участков за третьего ребенка, ежемесячные денежные выплаты многодетным семьям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региональная </w:t>
      </w:r>
      <w:r w:rsidRPr="00BB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B5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семей при рождении первенцев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пр.) позволяют прогнозировать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2018-2020 гг. </w:t>
      </w:r>
      <w:r w:rsidR="00833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умеренный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рост рождаемости, который </w:t>
      </w:r>
      <w:r w:rsidR="00833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то же время будет сдерживаться изменениями в структуре населения (сокращением числа женщин репродуктивного возраста</w:t>
      </w:r>
      <w:proofErr w:type="gramEnd"/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тенденцией </w:t>
      </w:r>
      <w:r w:rsidR="00AD65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переноса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рождения первого ребенка на более поздний период). По прогнозу к 2020 году коэффициент рождаемости </w:t>
      </w:r>
      <w:r w:rsidR="00E26A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1000 чел. населения </w:t>
      </w:r>
      <w:r w:rsidR="00833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незначительно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уве</w:t>
      </w:r>
      <w:r w:rsidR="00833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личится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сравнению с 2017 годом и составит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26A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10,7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%.</w:t>
      </w:r>
    </w:p>
    <w:p w:rsidR="00800DAF" w:rsidRDefault="00800DAF" w:rsidP="0080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color w:val="632423" w:themeColor="accent2" w:themeShade="80"/>
          <w:lang w:eastAsia="ru-RU"/>
        </w:rPr>
        <w:lastRenderedPageBreak/>
        <w:drawing>
          <wp:inline distT="0" distB="0" distL="0" distR="0" wp14:anchorId="0F34CA54" wp14:editId="7742AA57">
            <wp:extent cx="5829300" cy="32194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0DAF" w:rsidRPr="004E622B" w:rsidRDefault="00800DAF" w:rsidP="0080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проводимые мероприятия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здравоохранения, в том числе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своевременное выявление хронических заболеваний и факторов риска развития хронических неинфекционных заболеваний, принятие мер по улучшению доступности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и повышению качества оказания медицинской помощи гражданам, формирование мотивации для ведения здорового образа жизни, ожидается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ежегодное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снижение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числа умерших, в пересчете на 1000 чел. населения </w:t>
      </w:r>
      <w:r w:rsidRPr="004E62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коэффициент смертности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прогнозный период 2018-2020 гг. будет составлять 14,3.</w:t>
      </w:r>
      <w:proofErr w:type="gramEnd"/>
    </w:p>
    <w:p w:rsidR="00800DAF" w:rsidRDefault="00800DAF" w:rsidP="008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632423" w:themeColor="accent2" w:themeShade="80"/>
          <w:lang w:eastAsia="ru-RU"/>
        </w:rPr>
        <w:drawing>
          <wp:inline distT="0" distB="0" distL="0" distR="0" wp14:anchorId="22A4231A" wp14:editId="0DE368F4">
            <wp:extent cx="5886450" cy="3352800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0DAF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DAF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2018-2020 гг. за счет роста рождаемости и снижения смертности ожидается замедление темпов естественной убыли населения. Несмотря на то, что коэффициент естественного прироста сохранится </w:t>
      </w:r>
      <w:proofErr w:type="gramStart"/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</w:t>
      </w:r>
      <w:proofErr w:type="gramEnd"/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ближайшей перспективе прогнозируется положительная тенденция его снижени</w:t>
      </w:r>
      <w:r w:rsidR="00F035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2020 году </w:t>
      </w:r>
      <w:r w:rsidR="00F0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оэффициент естественной убыли прогнозируется на уровне -</w:t>
      </w:r>
      <w:r w:rsidR="00F0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 w:rsidR="00E2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промилле</w:t>
      </w:r>
      <w:r w:rsidRPr="0040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0DAF" w:rsidRPr="00404BD1" w:rsidRDefault="00800DAF" w:rsidP="008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20">
        <w:rPr>
          <w:b/>
          <w:noProof/>
          <w:color w:val="C0504D" w:themeColor="accent2"/>
          <w:lang w:eastAsia="ru-RU"/>
        </w:rPr>
        <w:lastRenderedPageBreak/>
        <w:drawing>
          <wp:inline distT="0" distB="0" distL="0" distR="0" wp14:anchorId="5FAD06AC" wp14:editId="0BE5E554">
            <wp:extent cx="6122505" cy="2711394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0DAF" w:rsidRPr="004E622B" w:rsidRDefault="00800DAF" w:rsidP="0080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реализации мер государственной миграционной политики, направленных на повышение миграционной привлекательности Российской Федерации, в прогнозном периоде ожидается положительное сальдо миграции (к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коэффициент миграционного прироста составит </w:t>
      </w:r>
      <w:r w:rsidR="00E26A8B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промилле), в первую очередь за счет привлечения на постоянное место жительства соотечественников из-за рубежа, квалифицированных иностранных специалистов, в том числе молодежи.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</w:t>
      </w:r>
      <w:r w:rsidR="00E26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рынке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рост заработной платы 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</w:t>
      </w:r>
      <w:r w:rsidR="00E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 притоку мигрантов, что будет компенсировать часть убыли населения и способствовать сокращению темпов снижения среднегодовой численности населения.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среднегодовая численность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403,6</w:t>
      </w:r>
      <w:r w:rsidRPr="004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чел. </w:t>
      </w:r>
    </w:p>
    <w:p w:rsidR="00800DAF" w:rsidRDefault="00800DAF" w:rsidP="00800D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729" w:rsidRPr="00693729" w:rsidRDefault="00693729" w:rsidP="00693729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товаров и услуг по чистым видам экономической деятельности по организациям, не относящимся к субъектам малого предпринимательства</w:t>
      </w:r>
    </w:p>
    <w:p w:rsidR="00045C42" w:rsidRPr="00045C42" w:rsidRDefault="00045C42" w:rsidP="000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55E" w:rsidRPr="007F355E" w:rsidRDefault="007F355E" w:rsidP="007F3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областного центра представлена тремя видами производства</w:t>
      </w:r>
      <w:r w:rsidRPr="007F35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355E" w:rsidRPr="007F355E" w:rsidRDefault="007F355E" w:rsidP="007F3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обрабатывающие производства, </w:t>
      </w:r>
    </w:p>
    <w:p w:rsidR="007F355E" w:rsidRPr="007F355E" w:rsidRDefault="007F355E" w:rsidP="007F3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электрической энергией, газом и паром; кондиционирование воздуха,</w:t>
      </w:r>
    </w:p>
    <w:p w:rsidR="007F355E" w:rsidRPr="007F355E" w:rsidRDefault="007F355E" w:rsidP="007F3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водоснабжение; водоотведение, организация сбора и утилизация отходов, деятельность по ликвидации загрязнений. </w:t>
      </w:r>
    </w:p>
    <w:p w:rsidR="007F355E" w:rsidRPr="007F355E" w:rsidRDefault="007F355E" w:rsidP="007F355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промышленного производства в январе-августе 2017 года</w:t>
      </w:r>
    </w:p>
    <w:p w:rsidR="007F355E" w:rsidRPr="007F355E" w:rsidRDefault="007F355E" w:rsidP="007F355E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BA0EE" wp14:editId="2E69A979">
            <wp:extent cx="5842660" cy="3135086"/>
            <wp:effectExtent l="0" t="0" r="5715" b="825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355E" w:rsidRPr="007F355E" w:rsidRDefault="007F355E" w:rsidP="007F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Ивановостат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 на территории г. Иваново осуществляли деятельность более 120 организаций (без учета субъектов малого предпринимательства), 46 из них – организации обрабатывающих производств.</w:t>
      </w:r>
    </w:p>
    <w:p w:rsidR="007F355E" w:rsidRPr="007F355E" w:rsidRDefault="007F355E" w:rsidP="007F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прогнозом социально-экономического развития </w:t>
      </w:r>
      <w:r w:rsidRPr="007F35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города Иванова </w:t>
      </w:r>
      <w:r w:rsidR="007005F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br/>
      </w:r>
      <w:r w:rsidRPr="007F35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 2017 год и </w:t>
      </w:r>
      <w:r w:rsidR="00E26A8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плановый период 2018 и 2019 гг.</w:t>
      </w:r>
      <w:r w:rsidRPr="007F35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производства товаров и услуг по чистым видам экономической деятельности по организациям, не относящимся </w:t>
      </w:r>
      <w:r w:rsidR="00700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субъектам малого предпринимательства, </w:t>
      </w:r>
      <w:r w:rsidRPr="007F35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скорректированы в сторону увеличения,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связано с изменением индексов-дефляторов</w:t>
      </w:r>
      <w:r w:rsidR="00700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разработанных Минэкономразвития РФ, а также положительной динамикой работы некоторых крупных и средних промышленных организаций города в январе-сентябре 2017 года.</w:t>
      </w:r>
    </w:p>
    <w:p w:rsidR="007F355E" w:rsidRDefault="007F355E" w:rsidP="0081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индекс промышленного производства (далее – ИПП) в сравнении </w:t>
      </w:r>
      <w:r w:rsidR="007005F8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прогнозом социально-экономического развития города Иванова на 2017 год и плановый период 2018 и 2019 гг. претерпел изменения в сторону увеличения со 100,7% до 110,5% (прирост – 9,8 </w:t>
      </w:r>
      <w:proofErr w:type="spellStart"/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B7A" w:rsidRPr="004F1182" w:rsidRDefault="00816B7A" w:rsidP="0081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влияние на показатели отгрузки продукции оказывает деятельность предприятий по производству текстильных изделий (доля в обрабатывающих производствах – 41,3%) и производству пищевых продуктов (18,9%).</w:t>
      </w:r>
    </w:p>
    <w:p w:rsidR="00816B7A" w:rsidRPr="00816B7A" w:rsidRDefault="00816B7A" w:rsidP="0081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увеличение показателей отгрузки на период 2017-2020 гг. планируют ПАО Швейная фирма «Айвенго», ООО Отделочная фабрика «Прогресс», </w:t>
      </w:r>
      <w:r w:rsidR="004F1182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«Ивановоискож»; ООО «ТДЛ Текстиль», АО «Полет» Ивановский парашют</w:t>
      </w:r>
      <w:r w:rsidR="004F1182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завод, ЗАО «Одежда и Мода», ООО «</w:t>
      </w:r>
      <w:proofErr w:type="spellStart"/>
      <w:r w:rsidR="004F1182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Ивмолокопродукт</w:t>
      </w:r>
      <w:proofErr w:type="spellEnd"/>
      <w:r w:rsidR="004F1182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55E" w:rsidRPr="007F355E" w:rsidRDefault="007F355E" w:rsidP="0081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до 2020 года динамика ИПП по городскому округу сложится следующим образом: в 2017 году – 103,4% к уровню предыдущего года, в 2018 году – 103,5%, в 2019 году – 102,8% и в 2020 году – 102,4%. </w:t>
      </w:r>
    </w:p>
    <w:p w:rsidR="007F355E" w:rsidRPr="007F355E" w:rsidRDefault="007F355E" w:rsidP="007F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сравнении с 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прогнозом социально-экономического развития </w:t>
      </w:r>
      <w:r w:rsidRPr="007F35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города Иванова </w:t>
      </w:r>
      <w:r w:rsidRPr="007F35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br/>
        <w:t xml:space="preserve">на 2017 год и плановый период 2018 и 2019 гг. 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 скорректирован в сторону увеличения: в 2017 году – на 1,6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2018 году – на 1,8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2019 году – на 0,8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55E" w:rsidRDefault="007F355E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4F1182" w:rsidRDefault="004F1182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04821" w:rsidRDefault="00E04821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4F1182" w:rsidRDefault="004F1182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4F1182" w:rsidRDefault="004F1182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F355E" w:rsidRPr="007F355E" w:rsidRDefault="007F355E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Индекс промышленного производства г. Иваново, %</w:t>
      </w:r>
    </w:p>
    <w:p w:rsidR="007F355E" w:rsidRPr="007F355E" w:rsidRDefault="007F355E" w:rsidP="007F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C50C9B" wp14:editId="56815E77">
            <wp:extent cx="5891917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68A1" w:rsidRDefault="00E368A1" w:rsidP="007F3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5E" w:rsidRPr="007F355E" w:rsidRDefault="007F355E" w:rsidP="007F3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отгруженных товаров в обрабатывающих производствах в 2016 го</w:t>
      </w:r>
      <w:r w:rsidR="0079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сложился на уровне 30,8 </w:t>
      </w:r>
      <w:proofErr w:type="gramStart"/>
      <w:r w:rsidR="00791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что на 2,2 % выше аналогичного периода прошлого года (в сопоставимых ценах). Оценочно в 2017 г</w:t>
      </w:r>
      <w:r w:rsidR="00791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отгрузка составит 34,1 млрд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индекс производства </w:t>
      </w:r>
      <w:r w:rsidR="00F0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(ИП) 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104,8%, в период с 2018 по 2020 гг. данный показатель сложится на уровне </w:t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37,3 млрд руб. (</w:t>
      </w:r>
      <w:r w:rsidR="00F04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="0079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105,0%), 40,6 млрд руб. (103,9%) и 43,7 млрд</w:t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(103,1%) соответственно.</w:t>
      </w:r>
    </w:p>
    <w:p w:rsidR="007F355E" w:rsidRPr="007F355E" w:rsidRDefault="007F355E" w:rsidP="007F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прогнозом социально-экономического развития города Иванова 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2017 год и плановый период 2018 и 2019 гг. </w:t>
      </w:r>
      <w:r w:rsidR="00F0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в 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обрабатывающих производств</w:t>
      </w:r>
      <w:r w:rsidR="00F0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 в сторону увеличения</w:t>
      </w:r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2016 году – на 12,1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2017 году – на 2,0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2018 году – на 2,3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2019 году – на 1,3 </w:t>
      </w:r>
      <w:proofErr w:type="spellStart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F355E" w:rsidRPr="007F355E" w:rsidRDefault="007F355E" w:rsidP="007F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отгруженной продукции по виду деятельности «обеспечение электроэнергией, газом и паром; кондиционирование воздуха» в 2017 году оценочно составит 16,8 млрд руб. (ИП – 100,8%), в период с 2018 по 2020 гг.: 17,7 млрд руб. (100,9%), 18,8 млрд руб. (100,9%) и 19,8 млрд руб. (101,1%) соответственно.</w:t>
      </w:r>
    </w:p>
    <w:p w:rsidR="007F355E" w:rsidRPr="007F355E" w:rsidRDefault="007F355E" w:rsidP="007F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отгрузки продукции по виду деятельности «водоснабжение; водоотведение, организация сбора и утилизации отходов, деятельн</w:t>
      </w:r>
      <w:r w:rsidR="0079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по ликвидации загрязнений»</w:t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сложится на уровне 1,5 млрд руб. (ИП – 100,1%), в прогнозном периоде данный показатель сос</w:t>
      </w:r>
      <w:r w:rsidR="0079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тавит: 1,6 млрд руб. (100,7%) –</w:t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2018 году, 1,7 млрд руб. (100,9%) - в 2019</w:t>
      </w:r>
      <w:r w:rsidR="0079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 1,8 млрд руб. (101,3%) –</w:t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 году.</w:t>
      </w:r>
    </w:p>
    <w:p w:rsidR="007F355E" w:rsidRPr="007F355E" w:rsidRDefault="000F6407" w:rsidP="007F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о</w:t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отгруженной продукции по видам деятельности: обеспечение электроэнергией, газом и паром; кондиционирование воздуха; водоснабжение; водоотведение, организация сбора и утилизации отходов,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ликвидации загрязнений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Ивановостат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начиная</w:t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2017 </w:t>
      </w:r>
      <w:r w:rsidR="007F355E" w:rsidRPr="00F04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355E" w:rsidRPr="00F04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</w:t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ОКВЭД</w:t>
      </w:r>
      <w:proofErr w:type="gramStart"/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сравнить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  <w:r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55E" w:rsidRPr="007F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прогнозом </w:t>
      </w:r>
      <w:r w:rsidR="007F355E" w:rsidRPr="007F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социально-экономического развития города Иванова на 2017 год и плановый период 2018 и 2019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представляется возможным.</w:t>
      </w:r>
    </w:p>
    <w:p w:rsidR="007F355E" w:rsidRDefault="007F355E" w:rsidP="007F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Строительство</w:t>
      </w:r>
    </w:p>
    <w:p w:rsidR="007B51E6" w:rsidRDefault="007B51E6" w:rsidP="007B51E6">
      <w:pPr>
        <w:tabs>
          <w:tab w:val="left" w:pos="936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1134" w:rsidRPr="0079644E" w:rsidRDefault="00C21134" w:rsidP="00C211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Показатель, запланированный на 2016 год в прогнозе </w:t>
      </w:r>
      <w:r w:rsidRPr="001C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социально-экономического развития </w:t>
      </w:r>
      <w:r w:rsidR="004E21F2" w:rsidRP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</w:t>
      </w:r>
      <w:r w:rsidRPr="001C5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плановый период 2018 и 2019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выполнен </w:t>
      </w:r>
      <w:r w:rsid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109,1%. </w:t>
      </w:r>
    </w:p>
    <w:p w:rsidR="00BF4D39" w:rsidRPr="00BF4D39" w:rsidRDefault="00BF4D39" w:rsidP="00BF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4D39">
        <w:rPr>
          <w:rFonts w:ascii="Times New Roman" w:eastAsia="Calibri" w:hAnsi="Times New Roman" w:cs="Times New Roman"/>
          <w:sz w:val="24"/>
        </w:rPr>
        <w:t xml:space="preserve">По данным Ивановостат объем выполненных работ по виду деятельности «Строительство» (по организациям, не относящимся к субъектам малого </w:t>
      </w:r>
      <w:r w:rsidRPr="00BF4D39">
        <w:rPr>
          <w:rFonts w:ascii="Times New Roman" w:eastAsia="Calibri" w:hAnsi="Times New Roman" w:cs="Times New Roman"/>
          <w:sz w:val="24"/>
        </w:rPr>
        <w:lastRenderedPageBreak/>
        <w:t xml:space="preserve">предпринимательства) за 8 месяцев 2017 года сложился в размере 1,2 </w:t>
      </w:r>
      <w:proofErr w:type="gramStart"/>
      <w:r w:rsidRPr="00BF4D39">
        <w:rPr>
          <w:rFonts w:ascii="Times New Roman" w:eastAsia="Calibri" w:hAnsi="Times New Roman" w:cs="Times New Roman"/>
          <w:sz w:val="24"/>
        </w:rPr>
        <w:t>млрд</w:t>
      </w:r>
      <w:proofErr w:type="gramEnd"/>
      <w:r w:rsidRPr="00BF4D39">
        <w:rPr>
          <w:rFonts w:ascii="Times New Roman" w:eastAsia="Calibri" w:hAnsi="Times New Roman" w:cs="Times New Roman"/>
          <w:sz w:val="24"/>
        </w:rPr>
        <w:t xml:space="preserve"> руб., </w:t>
      </w:r>
      <w:r w:rsidR="004F1182">
        <w:rPr>
          <w:rFonts w:ascii="Times New Roman" w:eastAsia="Calibri" w:hAnsi="Times New Roman" w:cs="Times New Roman"/>
          <w:sz w:val="24"/>
        </w:rPr>
        <w:br/>
      </w:r>
      <w:r w:rsidRPr="00BF4D39">
        <w:rPr>
          <w:rFonts w:ascii="Times New Roman" w:eastAsia="Calibri" w:hAnsi="Times New Roman" w:cs="Times New Roman"/>
          <w:sz w:val="24"/>
        </w:rPr>
        <w:t xml:space="preserve">или </w:t>
      </w:r>
      <w:r w:rsidR="008673B7">
        <w:rPr>
          <w:rFonts w:ascii="Times New Roman" w:eastAsia="Calibri" w:hAnsi="Times New Roman" w:cs="Times New Roman"/>
          <w:sz w:val="24"/>
        </w:rPr>
        <w:t>182,4</w:t>
      </w:r>
      <w:r w:rsidRPr="00BF4D39">
        <w:rPr>
          <w:rFonts w:ascii="Times New Roman" w:eastAsia="Calibri" w:hAnsi="Times New Roman" w:cs="Times New Roman"/>
          <w:sz w:val="24"/>
        </w:rPr>
        <w:t>% к аналогично</w:t>
      </w:r>
      <w:r w:rsidR="004F1182">
        <w:rPr>
          <w:rFonts w:ascii="Times New Roman" w:eastAsia="Calibri" w:hAnsi="Times New Roman" w:cs="Times New Roman"/>
          <w:sz w:val="24"/>
        </w:rPr>
        <w:t>му</w:t>
      </w:r>
      <w:r w:rsidRPr="00BF4D39">
        <w:rPr>
          <w:rFonts w:ascii="Times New Roman" w:eastAsia="Calibri" w:hAnsi="Times New Roman" w:cs="Times New Roman"/>
          <w:sz w:val="24"/>
        </w:rPr>
        <w:t xml:space="preserve"> период</w:t>
      </w:r>
      <w:r w:rsidR="004F1182">
        <w:rPr>
          <w:rFonts w:ascii="Times New Roman" w:eastAsia="Calibri" w:hAnsi="Times New Roman" w:cs="Times New Roman"/>
          <w:sz w:val="24"/>
        </w:rPr>
        <w:t>у</w:t>
      </w:r>
      <w:r w:rsidRPr="00BF4D39">
        <w:rPr>
          <w:rFonts w:ascii="Times New Roman" w:eastAsia="Calibri" w:hAnsi="Times New Roman" w:cs="Times New Roman"/>
          <w:sz w:val="24"/>
        </w:rPr>
        <w:t xml:space="preserve"> 2016 года. Рост показателя обусловлен увеличением </w:t>
      </w:r>
      <w:r w:rsidR="004F1182">
        <w:rPr>
          <w:rFonts w:ascii="Times New Roman" w:eastAsia="Calibri" w:hAnsi="Times New Roman" w:cs="Times New Roman"/>
          <w:sz w:val="24"/>
        </w:rPr>
        <w:t xml:space="preserve">количества </w:t>
      </w:r>
      <w:r w:rsidRPr="00BF4D39">
        <w:rPr>
          <w:rFonts w:ascii="Times New Roman" w:eastAsia="Calibri" w:hAnsi="Times New Roman" w:cs="Times New Roman"/>
          <w:sz w:val="24"/>
        </w:rPr>
        <w:t xml:space="preserve">выданных разрешений на ввод в эксплуатацию административных зданий, объектов торговли и обслуживания, складских помещений, жилых домов. </w:t>
      </w:r>
    </w:p>
    <w:p w:rsidR="00BF4D39" w:rsidRPr="00BF4D39" w:rsidRDefault="00BF4D39" w:rsidP="00BF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BF4D39">
        <w:rPr>
          <w:rFonts w:ascii="Times New Roman" w:eastAsia="Calibri" w:hAnsi="Times New Roman" w:cs="Times New Roman"/>
          <w:sz w:val="24"/>
        </w:rPr>
        <w:t>С</w:t>
      </w:r>
      <w:r w:rsidR="004F1182">
        <w:rPr>
          <w:rFonts w:ascii="Times New Roman" w:eastAsia="Calibri" w:hAnsi="Times New Roman" w:cs="Times New Roman"/>
          <w:sz w:val="24"/>
        </w:rPr>
        <w:t xml:space="preserve"> учетом положительной динамики </w:t>
      </w:r>
      <w:r w:rsidR="004F1182" w:rsidRPr="00BF4D39">
        <w:rPr>
          <w:rFonts w:ascii="Times New Roman" w:eastAsia="Calibri" w:hAnsi="Times New Roman" w:cs="Times New Roman"/>
          <w:sz w:val="24"/>
        </w:rPr>
        <w:t>оценочный показатель на 2017 год был скорректирова</w:t>
      </w:r>
      <w:r w:rsidR="004F1182">
        <w:rPr>
          <w:rFonts w:ascii="Times New Roman" w:eastAsia="Calibri" w:hAnsi="Times New Roman" w:cs="Times New Roman"/>
          <w:sz w:val="24"/>
        </w:rPr>
        <w:t xml:space="preserve">н в сторону увеличения на </w:t>
      </w:r>
      <w:r w:rsidR="004F1182" w:rsidRPr="00BB1BA2">
        <w:rPr>
          <w:rFonts w:ascii="Times New Roman" w:eastAsia="Calibri" w:hAnsi="Times New Roman" w:cs="Times New Roman"/>
          <w:sz w:val="24"/>
        </w:rPr>
        <w:t>33,0%</w:t>
      </w:r>
      <w:r w:rsidR="004F1182" w:rsidRPr="00BF4D39">
        <w:rPr>
          <w:rFonts w:ascii="Times New Roman" w:eastAsia="Calibri" w:hAnsi="Times New Roman" w:cs="Times New Roman"/>
          <w:sz w:val="24"/>
        </w:rPr>
        <w:t xml:space="preserve"> </w:t>
      </w:r>
      <w:r w:rsidRPr="00BF4D39">
        <w:rPr>
          <w:rFonts w:ascii="Times New Roman" w:eastAsia="Calibri" w:hAnsi="Times New Roman" w:cs="Times New Roman"/>
          <w:sz w:val="24"/>
        </w:rPr>
        <w:t xml:space="preserve">в сравнении с </w:t>
      </w:r>
      <w:r w:rsidRPr="00BF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социально-экономического развития на 2017 год</w:t>
      </w:r>
      <w:r w:rsid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2018 и 2019 гг. </w:t>
      </w:r>
      <w:r w:rsidR="004F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4D39">
        <w:rPr>
          <w:rFonts w:ascii="Times New Roman" w:eastAsia="Calibri" w:hAnsi="Times New Roman" w:cs="Times New Roman"/>
          <w:sz w:val="24"/>
        </w:rPr>
        <w:t>рогнозные значения на 2018 год и плановый период 2019 и 2020 г</w:t>
      </w:r>
      <w:r w:rsidR="00BB1BA2">
        <w:rPr>
          <w:rFonts w:ascii="Times New Roman" w:eastAsia="Calibri" w:hAnsi="Times New Roman" w:cs="Times New Roman"/>
          <w:sz w:val="24"/>
        </w:rPr>
        <w:t>г.</w:t>
      </w:r>
      <w:r w:rsidRPr="00BF4D39">
        <w:rPr>
          <w:rFonts w:ascii="Times New Roman" w:eastAsia="Calibri" w:hAnsi="Times New Roman" w:cs="Times New Roman"/>
          <w:sz w:val="24"/>
        </w:rPr>
        <w:t xml:space="preserve"> </w:t>
      </w:r>
      <w:r w:rsidR="004F1182">
        <w:rPr>
          <w:rFonts w:ascii="Times New Roman" w:eastAsia="Calibri" w:hAnsi="Times New Roman" w:cs="Times New Roman"/>
          <w:sz w:val="24"/>
        </w:rPr>
        <w:t>запланированы</w:t>
      </w:r>
      <w:r w:rsidRPr="00BF4D39">
        <w:rPr>
          <w:rFonts w:ascii="Times New Roman" w:eastAsia="Calibri" w:hAnsi="Times New Roman" w:cs="Times New Roman"/>
          <w:sz w:val="24"/>
        </w:rPr>
        <w:t xml:space="preserve"> с небольшим ростом в </w:t>
      </w:r>
      <w:r w:rsidR="008673B7">
        <w:rPr>
          <w:rFonts w:ascii="Times New Roman" w:eastAsia="Calibri" w:hAnsi="Times New Roman" w:cs="Times New Roman"/>
          <w:sz w:val="24"/>
        </w:rPr>
        <w:t>сопоставимых ценах</w:t>
      </w:r>
      <w:r w:rsidRPr="00BF4D39">
        <w:rPr>
          <w:rFonts w:ascii="Times New Roman" w:eastAsia="Calibri" w:hAnsi="Times New Roman" w:cs="Times New Roman"/>
          <w:sz w:val="24"/>
        </w:rPr>
        <w:t>.</w:t>
      </w:r>
      <w:proofErr w:type="gramEnd"/>
    </w:p>
    <w:p w:rsidR="00BF4D39" w:rsidRDefault="00BF4D39" w:rsidP="00BF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F4D39">
        <w:rPr>
          <w:rFonts w:ascii="Times New Roman" w:eastAsia="Calibri" w:hAnsi="Times New Roman" w:cs="Times New Roman"/>
          <w:sz w:val="24"/>
        </w:rPr>
        <w:t xml:space="preserve">Таким образом, объем выполненных работ по виду деятельности «Строительство» составит: в 2017 году – 1,6 </w:t>
      </w:r>
      <w:proofErr w:type="gramStart"/>
      <w:r w:rsidRPr="00BF4D39">
        <w:rPr>
          <w:rFonts w:ascii="Times New Roman" w:eastAsia="Calibri" w:hAnsi="Times New Roman" w:cs="Times New Roman"/>
          <w:sz w:val="24"/>
        </w:rPr>
        <w:t>млрд</w:t>
      </w:r>
      <w:proofErr w:type="gramEnd"/>
      <w:r w:rsidRPr="00BF4D39">
        <w:rPr>
          <w:rFonts w:ascii="Times New Roman" w:eastAsia="Calibri" w:hAnsi="Times New Roman" w:cs="Times New Roman"/>
          <w:sz w:val="24"/>
        </w:rPr>
        <w:t xml:space="preserve"> руб., в 2018 году – 1,7 млрд руб., в 2019 году – </w:t>
      </w:r>
      <w:r w:rsidRPr="00BF4D39">
        <w:rPr>
          <w:rFonts w:ascii="Times New Roman" w:eastAsia="Calibri" w:hAnsi="Times New Roman" w:cs="Times New Roman"/>
          <w:sz w:val="24"/>
        </w:rPr>
        <w:br/>
        <w:t xml:space="preserve">1,8 млрд руб., в 2020 году – 1,9 млрд руб. </w:t>
      </w:r>
    </w:p>
    <w:p w:rsidR="00182F5B" w:rsidRDefault="00182F5B" w:rsidP="00BF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182F5B" w:rsidRDefault="00847513" w:rsidP="00847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182F5B">
        <w:rPr>
          <w:rFonts w:ascii="Times New Roman" w:eastAsia="Calibri" w:hAnsi="Times New Roman" w:cs="Times New Roman"/>
          <w:b/>
          <w:sz w:val="24"/>
        </w:rPr>
        <w:t>Объем выполненных работ по виду деятельности «Строительство»</w:t>
      </w:r>
      <w:r w:rsidR="00BB1BA2"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gramStart"/>
      <w:r w:rsidR="00BB1BA2">
        <w:rPr>
          <w:rFonts w:ascii="Times New Roman" w:eastAsia="Calibri" w:hAnsi="Times New Roman" w:cs="Times New Roman"/>
          <w:b/>
          <w:sz w:val="24"/>
        </w:rPr>
        <w:t>млн</w:t>
      </w:r>
      <w:proofErr w:type="gramEnd"/>
      <w:r w:rsidR="00BB1BA2">
        <w:rPr>
          <w:rFonts w:ascii="Times New Roman" w:eastAsia="Calibri" w:hAnsi="Times New Roman" w:cs="Times New Roman"/>
          <w:b/>
          <w:sz w:val="24"/>
        </w:rPr>
        <w:t xml:space="preserve"> руб.</w:t>
      </w:r>
      <w:r w:rsidRPr="00BF4D39">
        <w:rPr>
          <w:rFonts w:ascii="Times New Roman" w:eastAsia="Calibri" w:hAnsi="Times New Roman" w:cs="Times New Roman"/>
          <w:sz w:val="24"/>
        </w:rPr>
        <w:t xml:space="preserve"> </w:t>
      </w:r>
    </w:p>
    <w:p w:rsidR="00182F5B" w:rsidRDefault="00182F5B" w:rsidP="00847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182F5B" w:rsidRDefault="00182F5B" w:rsidP="00847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538159" cy="2751826"/>
            <wp:effectExtent l="0" t="0" r="571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4D39" w:rsidRPr="00BF4D39" w:rsidRDefault="00BF4D39" w:rsidP="00847513">
      <w:pPr>
        <w:spacing w:after="0" w:line="240" w:lineRule="auto"/>
        <w:ind w:firstLine="709"/>
        <w:jc w:val="center"/>
        <w:rPr>
          <w:rFonts w:ascii="Open Sans" w:eastAsia="Times New Roman" w:hAnsi="Open Sans" w:cs="Times New Roman"/>
          <w:color w:val="111111"/>
          <w:szCs w:val="24"/>
          <w:lang w:eastAsia="ru-RU"/>
        </w:rPr>
      </w:pPr>
    </w:p>
    <w:p w:rsidR="00BF4D39" w:rsidRDefault="00BF4D39" w:rsidP="007B51E6">
      <w:pPr>
        <w:tabs>
          <w:tab w:val="left" w:pos="936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D39" w:rsidRPr="00BF4D39" w:rsidRDefault="00BF4D39" w:rsidP="00BF4D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BF4D39">
        <w:rPr>
          <w:rFonts w:ascii="Times New Roman" w:eastAsia="Calibri" w:hAnsi="Times New Roman" w:cs="Times New Roman"/>
          <w:b/>
          <w:i/>
          <w:sz w:val="24"/>
        </w:rPr>
        <w:t>3.2. Ввод в эксплуатацию жилых домов за счет всех источников финансирования</w:t>
      </w:r>
    </w:p>
    <w:p w:rsidR="00BF4D39" w:rsidRPr="00BF4D39" w:rsidRDefault="00BF4D39" w:rsidP="00BF4D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C21134" w:rsidRPr="00903350" w:rsidRDefault="00C21134" w:rsidP="00C21134">
      <w:pPr>
        <w:tabs>
          <w:tab w:val="left" w:pos="936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350">
        <w:rPr>
          <w:rFonts w:ascii="Times New Roman" w:eastAsia="Times New Roman" w:hAnsi="Times New Roman" w:cs="Times New Roman"/>
          <w:sz w:val="24"/>
          <w:szCs w:val="20"/>
          <w:lang w:eastAsia="ru-RU"/>
        </w:rPr>
        <w:t>За 2016 год в городе Иванове введены в эксплуатацию 15 многоквартирных жилых дом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903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площадью 99,6 тыс. кв. м (1573 квартиры) и 52 индивидуальных жилых дома площадью 15,4 тыс. кв. м. Необходимо отметить, что показатель ввода жилья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903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областном центре за 2016 год составил 74,7% от установленного планового показателя по городскому округу Иваново, утвержденного распоряжением Правительства Ивановской области от 30.03.2015 №67-рп «О развитии жилищного строительства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90335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территории Ивановской области».</w:t>
      </w:r>
    </w:p>
    <w:p w:rsidR="00C21134" w:rsidRPr="00903350" w:rsidRDefault="00C21134" w:rsidP="00C21134">
      <w:pPr>
        <w:tabs>
          <w:tab w:val="left" w:pos="936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Снижение показателя за 2016 год обусловлено высокой стоимостью технологического присоединения строящихся объектов к сетям инженерного обеспечения, существенным ростом цен на строительные материалы и логистику. </w:t>
      </w:r>
    </w:p>
    <w:p w:rsidR="00AD3AAE" w:rsidRDefault="00C21134" w:rsidP="00821F31">
      <w:pPr>
        <w:tabs>
          <w:tab w:val="left" w:pos="936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1F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Несмотря на наметившуюся тенденцию снижения спроса на жилье, связанную </w:t>
      </w:r>
      <w:r w:rsidRPr="00821F3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со значительным ростом ставок по ипотечным кредитам в 2015 году, уже к концу </w:t>
      </w:r>
      <w:r w:rsidRPr="00821F3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2016 года ситуация стабилизировалась, и наметилась положительная динамика.</w:t>
      </w:r>
      <w:r w:rsidR="00821F31" w:rsidRPr="00821F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21F31" w:rsidRPr="00821F31">
        <w:rPr>
          <w:rFonts w:ascii="Times New Roman" w:eastAsia="Times New Roman" w:hAnsi="Times New Roman" w:cs="Times New Roman"/>
          <w:sz w:val="24"/>
          <w:szCs w:val="20"/>
          <w:lang w:eastAsia="ru-RU"/>
        </w:rPr>
        <w:t>Сейчас реализуется сценарий постепенного восстановления рынка недвижимости после кризиса</w:t>
      </w:r>
      <w:r w:rsidR="00AD3AA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821F31" w:rsidRPr="00821F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F4D39" w:rsidRPr="00BF4D39" w:rsidRDefault="00BF4D39" w:rsidP="00821F31">
      <w:pPr>
        <w:tabs>
          <w:tab w:val="left" w:pos="936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4F11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январе-сентябре </w:t>
      </w:r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2017 года в городе Иванове построено 13 многоквартирных жилых домов площадью 93,4 тыс. кв. м (1184 квартиры) и 39 индивидуальных жилых домов площадью 13,1 тыс. кв. м. Положительная динамика показателя по вводу жилья </w:t>
      </w:r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 текущем году обусловлена, в том числе, государственной санаци</w:t>
      </w:r>
      <w:r w:rsidR="004F1182">
        <w:rPr>
          <w:rFonts w:ascii="Times New Roman" w:eastAsia="Times New Roman" w:hAnsi="Times New Roman" w:cs="Times New Roman"/>
          <w:sz w:val="24"/>
          <w:szCs w:val="20"/>
          <w:lang w:eastAsia="ru-RU"/>
        </w:rPr>
        <w:t>ей</w:t>
      </w:r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объектов строительного холдинга «СУ-155» («Ивановской домостроительной компании»).</w:t>
      </w:r>
      <w:proofErr w:type="gramEnd"/>
    </w:p>
    <w:p w:rsidR="00BF4D39" w:rsidRPr="00BF4D39" w:rsidRDefault="00C21134" w:rsidP="00C21134">
      <w:pPr>
        <w:tabs>
          <w:tab w:val="lef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113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BF4D39" w:rsidRPr="00C21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оказатель </w:t>
      </w:r>
      <w:r w:rsidRPr="00C21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вводу жилья </w:t>
      </w:r>
      <w:r w:rsidR="00BF4D39" w:rsidRPr="00C21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2017 год оценивается на уровне, установленном </w:t>
      </w:r>
      <w:r w:rsidRPr="00C2113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распоряжением</w:t>
      </w:r>
      <w:r w:rsidR="00BF4D39" w:rsidRPr="00C21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Правительства Ивановской области от 30.03.2015 № 67-рп «О развитии жилищного строительства на территории Ивановской области».</w:t>
      </w:r>
      <w:r w:rsidR="00BF4D39"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F4D39" w:rsidRPr="00BF4D39" w:rsidRDefault="00BF4D39" w:rsidP="00BF4D39">
      <w:pPr>
        <w:tabs>
          <w:tab w:val="lef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Прогнозные значения показателя на 2018-2020 гг. были скорректированы в сторону увеличения в среднем на 35% в сравнении с прогнозом социально-экономического развития города Иванова на 2017 год и плановый период 2018 и 2019 гг. на основании сложившейся динамики ввода жилья за 9 месяцев 2017 года. </w:t>
      </w:r>
    </w:p>
    <w:p w:rsidR="00BF4D39" w:rsidRPr="00BF4D39" w:rsidRDefault="00BF4D39" w:rsidP="00BF4D39">
      <w:pPr>
        <w:tabs>
          <w:tab w:val="lef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D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Таким образом, площадь введенных в эксплуатацию жилых домов за счет всех источников финансирования в среднесрочной перспективе составит: 2017 год – 165,0 тыс. кв. м, 2018 год – 170,0 тыс. кв. м, 2019 год – 175,0 тыс. кв. м, 2020 год –180,0 тыс. кв. м. </w:t>
      </w:r>
    </w:p>
    <w:p w:rsidR="00BF4D39" w:rsidRPr="00BF4D39" w:rsidRDefault="00BF4D39" w:rsidP="00BF4D39">
      <w:pPr>
        <w:tabs>
          <w:tab w:val="left" w:pos="936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51E6" w:rsidRPr="007B51E6" w:rsidRDefault="007B51E6" w:rsidP="007B51E6">
      <w:pPr>
        <w:tabs>
          <w:tab w:val="left" w:pos="936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3.3. Протяженность автомобильных дорог общего пользования с твердым покрытием </w:t>
      </w:r>
    </w:p>
    <w:p w:rsidR="007B51E6" w:rsidRPr="007B51E6" w:rsidRDefault="007B51E6" w:rsidP="007B5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2016 года протяженность автомобильных дорог общего пользования 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твердым покрытием в областном центре составляла 705,9 км. </w:t>
      </w:r>
    </w:p>
    <w:p w:rsidR="007B51E6" w:rsidRPr="007B51E6" w:rsidRDefault="007B51E6" w:rsidP="007B5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запланированные на 2017-2020 гг. работы, протяженность автомобильных дорог общего пользования с твердым покрытием города Иванова </w:t>
      </w:r>
      <w:r w:rsidR="00F10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 составит 711,3 км.</w:t>
      </w:r>
    </w:p>
    <w:p w:rsidR="007B51E6" w:rsidRPr="007B51E6" w:rsidRDefault="007B51E6" w:rsidP="007B5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1E6" w:rsidRPr="007B51E6" w:rsidRDefault="007B51E6" w:rsidP="007B5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Протяженность автомобильных дорог общего пользования</w:t>
      </w:r>
    </w:p>
    <w:p w:rsidR="007B51E6" w:rsidRDefault="007B51E6" w:rsidP="007B5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твердым покрытием (км)</w:t>
      </w:r>
    </w:p>
    <w:p w:rsidR="007B51E6" w:rsidRPr="007B51E6" w:rsidRDefault="007B51E6" w:rsidP="007B5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1E6" w:rsidRPr="007B51E6" w:rsidRDefault="007B51E6" w:rsidP="007B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7B51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21C4F" wp14:editId="46C4AF48">
            <wp:extent cx="5924550" cy="3009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51E6" w:rsidRPr="007B51E6" w:rsidRDefault="007B51E6" w:rsidP="007B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прогнозируемом периоде планируется выполнение следующих работ:</w:t>
      </w:r>
    </w:p>
    <w:p w:rsidR="007B51E6" w:rsidRPr="007B51E6" w:rsidRDefault="007B51E6" w:rsidP="007B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2018 году: строительство автомобильной дороги м. Минеево – пос. Дальний, соединяющей ул. Минскую и ул. Фрунзе г. Иваново (1784 м);</w:t>
      </w:r>
    </w:p>
    <w:p w:rsidR="007B51E6" w:rsidRPr="007B51E6" w:rsidRDefault="007B51E6" w:rsidP="007B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2019 году: строительство автодороги вдоль ул. Профсоюзной и ул. Наумова </w:t>
      </w:r>
      <w:r w:rsidR="00B6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от </w:t>
      </w:r>
      <w:r w:rsidRPr="00F0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Ф. Энгельса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нового направления ул. </w:t>
      </w:r>
      <w:proofErr w:type="spellStart"/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(509,72 м) </w:t>
      </w:r>
      <w:r w:rsidR="00B6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строительство автодороги по ул. Генерала Хлебникова на участке от ул. Демьяна Бедного до ул. Куконковых в г. Иваново (466 м);</w:t>
      </w:r>
    </w:p>
    <w:p w:rsidR="007B51E6" w:rsidRPr="007B51E6" w:rsidRDefault="007B51E6" w:rsidP="007B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2020 году: строительство моста через р. Уводь по ул. Набережной и автодороги на участке от ул. Профсоюзной до ул. Рыбинской в г. Иваново (658,52 м); строительство автодороги от д. Беркино до полигона твердых бытовых отходов (2000 м).</w:t>
      </w:r>
    </w:p>
    <w:p w:rsidR="007B51E6" w:rsidRPr="007B51E6" w:rsidRDefault="007B51E6" w:rsidP="007B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сравнении с прогнозом социально-экономического развития города Иванова 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2017 год и плановый период 2018 и 2019 гг. данный показатель скорректирован 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2018 и 2019 гг. в сторону снижения в связи с тем, что ранее запланированные на 2018 год работы по строительству моста через р. Уводь по ул. Набережной и автодороги </w:t>
      </w:r>
      <w:r w:rsidR="00B6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от ул. Профсоюзной до ул. Рыбинской</w:t>
      </w:r>
      <w:r w:rsidR="00AD3A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AD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автодороги от д. Беркино до полигона твердых бытовых отходов перенесены на 2020 год</w:t>
      </w:r>
      <w:proofErr w:type="gramStart"/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D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</w:t>
      </w:r>
      <w:r w:rsidR="00AD3A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автодороги </w:t>
      </w:r>
      <w:r w:rsidR="00B6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Окуловой – д.</w:t>
      </w:r>
      <w:r w:rsidR="00CD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Малинки в г.</w:t>
      </w:r>
      <w:r w:rsidR="00CD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 перенесены на более поздний период (после 2020 года).</w:t>
      </w:r>
    </w:p>
    <w:p w:rsid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Малое и среднее предпринимательство</w:t>
      </w:r>
    </w:p>
    <w:p w:rsidR="006B56F4" w:rsidRDefault="006B56F4" w:rsidP="006937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0778C" w:rsidRPr="00564434" w:rsidRDefault="0080778C" w:rsidP="008077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64434">
        <w:rPr>
          <w:rFonts w:ascii="Times New Roman" w:hAnsi="Times New Roman" w:cs="Times New Roman"/>
          <w:sz w:val="24"/>
        </w:rPr>
        <w:t>В 2016 году Ивановостат проведено сплошное федерально</w:t>
      </w:r>
      <w:r>
        <w:rPr>
          <w:rFonts w:ascii="Times New Roman" w:hAnsi="Times New Roman" w:cs="Times New Roman"/>
          <w:sz w:val="24"/>
        </w:rPr>
        <w:t>е</w:t>
      </w:r>
      <w:r w:rsidRPr="00564434">
        <w:rPr>
          <w:rFonts w:ascii="Times New Roman" w:hAnsi="Times New Roman" w:cs="Times New Roman"/>
          <w:sz w:val="24"/>
        </w:rPr>
        <w:t xml:space="preserve"> статистическое наблюдение за субъектами малого и среднего предпринимательства (далее – СМСП)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по итогам 2015 года</w:t>
      </w:r>
      <w:r w:rsidRPr="00564434">
        <w:rPr>
          <w:rFonts w:ascii="Times New Roman" w:hAnsi="Times New Roman" w:cs="Times New Roman"/>
          <w:sz w:val="24"/>
        </w:rPr>
        <w:t>.</w:t>
      </w:r>
      <w:r w:rsidRPr="00564434">
        <w:rPr>
          <w:rFonts w:ascii="Times New Roman" w:hAnsi="Times New Roman" w:cs="Times New Roman"/>
          <w:color w:val="000000"/>
          <w:sz w:val="24"/>
        </w:rPr>
        <w:t xml:space="preserve"> Такая работа проводится 1 раз в 5 лет в целях уточнения экономической ситуации, получения максимально полной и достоверной информации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564434">
        <w:rPr>
          <w:rFonts w:ascii="Times New Roman" w:hAnsi="Times New Roman" w:cs="Times New Roman"/>
          <w:color w:val="000000"/>
          <w:sz w:val="24"/>
        </w:rPr>
        <w:t xml:space="preserve">о положении дел в малом и среднем бизнесе. В июне 2017 года были обнародованы окончательные результаты сплошного наблюдения, в том числе в разрезе муниципальных образований. </w:t>
      </w:r>
    </w:p>
    <w:p w:rsidR="0080778C" w:rsidRPr="00564434" w:rsidRDefault="0080778C" w:rsidP="008077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zh-CN"/>
        </w:rPr>
      </w:pPr>
      <w:r w:rsidRPr="00564434">
        <w:rPr>
          <w:rFonts w:ascii="Times New Roman" w:hAnsi="Times New Roman" w:cs="Times New Roman"/>
          <w:color w:val="000000"/>
          <w:sz w:val="24"/>
        </w:rPr>
        <w:t xml:space="preserve">По данным </w:t>
      </w:r>
      <w:r w:rsidRPr="00564434">
        <w:rPr>
          <w:rFonts w:ascii="Times New Roman" w:hAnsi="Times New Roman" w:cs="Times New Roman"/>
          <w:sz w:val="24"/>
        </w:rPr>
        <w:t xml:space="preserve">Ивановостат </w:t>
      </w:r>
      <w:r w:rsidRPr="00564434">
        <w:rPr>
          <w:rFonts w:ascii="Times New Roman" w:hAnsi="Times New Roman" w:cs="Times New Roman"/>
          <w:color w:val="000000"/>
          <w:sz w:val="24"/>
        </w:rPr>
        <w:t>число малых и средних организаций в</w:t>
      </w:r>
      <w:r>
        <w:rPr>
          <w:rFonts w:ascii="Times New Roman" w:hAnsi="Times New Roman" w:cs="Times New Roman"/>
          <w:color w:val="000000"/>
          <w:sz w:val="24"/>
        </w:rPr>
        <w:t xml:space="preserve"> городе Иванове </w:t>
      </w:r>
      <w:r w:rsidR="006C688A">
        <w:rPr>
          <w:rFonts w:ascii="Times New Roman" w:hAnsi="Times New Roman" w:cs="Times New Roman"/>
          <w:color w:val="000000"/>
          <w:sz w:val="24"/>
        </w:rPr>
        <w:br/>
      </w:r>
      <w:r w:rsidR="00925176">
        <w:rPr>
          <w:rFonts w:ascii="Times New Roman" w:hAnsi="Times New Roman" w:cs="Times New Roman"/>
          <w:color w:val="000000"/>
          <w:sz w:val="24"/>
        </w:rPr>
        <w:t xml:space="preserve">в 2015 году </w:t>
      </w:r>
      <w:r>
        <w:rPr>
          <w:rFonts w:ascii="Times New Roman" w:hAnsi="Times New Roman" w:cs="Times New Roman"/>
          <w:color w:val="000000"/>
          <w:sz w:val="24"/>
        </w:rPr>
        <w:t>составля</w:t>
      </w:r>
      <w:r w:rsidR="00925176">
        <w:rPr>
          <w:rFonts w:ascii="Times New Roman" w:hAnsi="Times New Roman" w:cs="Times New Roman"/>
          <w:color w:val="000000"/>
          <w:sz w:val="24"/>
        </w:rPr>
        <w:t>ло</w:t>
      </w:r>
      <w:r>
        <w:rPr>
          <w:rFonts w:ascii="Times New Roman" w:hAnsi="Times New Roman" w:cs="Times New Roman"/>
          <w:color w:val="000000"/>
          <w:sz w:val="24"/>
        </w:rPr>
        <w:t xml:space="preserve"> 13,8</w:t>
      </w:r>
      <w:r w:rsidRPr="00564434">
        <w:rPr>
          <w:rFonts w:ascii="Times New Roman" w:hAnsi="Times New Roman" w:cs="Times New Roman"/>
          <w:color w:val="000000"/>
          <w:sz w:val="24"/>
        </w:rPr>
        <w:t xml:space="preserve"> тыс. ед., или 74,9% от общего количества СМСП, зарегистрированных на территории Ивановской области. В 2015 году на малых и средних предприятиях числилось порядка 68,6 тыс. работников. </w:t>
      </w:r>
      <w:r w:rsidRPr="00564434">
        <w:rPr>
          <w:rFonts w:ascii="Times New Roman" w:hAnsi="Times New Roman" w:cs="Times New Roman"/>
          <w:sz w:val="24"/>
          <w:lang w:eastAsia="zh-CN"/>
        </w:rPr>
        <w:t>Оборот малых и средних предприятий з</w:t>
      </w:r>
      <w:r>
        <w:rPr>
          <w:rFonts w:ascii="Times New Roman" w:hAnsi="Times New Roman" w:cs="Times New Roman"/>
          <w:sz w:val="24"/>
          <w:lang w:eastAsia="zh-CN"/>
        </w:rPr>
        <w:t xml:space="preserve">а 2015 год составил 312,2 млрд руб. </w:t>
      </w:r>
    </w:p>
    <w:p w:rsidR="0080778C" w:rsidRPr="00564434" w:rsidRDefault="0080778C" w:rsidP="008077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zh-CN"/>
        </w:rPr>
      </w:pPr>
      <w:r w:rsidRPr="00564434">
        <w:rPr>
          <w:rFonts w:ascii="Times New Roman" w:hAnsi="Times New Roman" w:cs="Times New Roman"/>
          <w:sz w:val="24"/>
          <w:lang w:eastAsia="zh-CN"/>
        </w:rPr>
        <w:t xml:space="preserve">СМСП в городском округе Иваново преимущественно занимаются оптовой </w:t>
      </w:r>
      <w:r>
        <w:rPr>
          <w:rFonts w:ascii="Times New Roman" w:hAnsi="Times New Roman" w:cs="Times New Roman"/>
          <w:sz w:val="24"/>
          <w:lang w:eastAsia="zh-CN"/>
        </w:rPr>
        <w:br/>
      </w:r>
      <w:r w:rsidRPr="00564434">
        <w:rPr>
          <w:rFonts w:ascii="Times New Roman" w:hAnsi="Times New Roman" w:cs="Times New Roman"/>
          <w:sz w:val="24"/>
          <w:lang w:eastAsia="zh-CN"/>
        </w:rPr>
        <w:t xml:space="preserve">и розничной торговлей, ремонтом автотранспортных средств, мотоциклов, бытовых изделий и предметов личного пользования, операциями с недвижимым имуществом, арендой и предоставлением услуг и др. </w:t>
      </w:r>
    </w:p>
    <w:p w:rsidR="0080778C" w:rsidRPr="00F106E5" w:rsidRDefault="00F106E5" w:rsidP="00F106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zh-CN"/>
        </w:rPr>
      </w:pPr>
      <w:r w:rsidRPr="00F106E5">
        <w:rPr>
          <w:rFonts w:ascii="Times New Roman" w:hAnsi="Times New Roman" w:cs="Times New Roman"/>
          <w:sz w:val="24"/>
          <w:lang w:eastAsia="zh-CN"/>
        </w:rPr>
        <w:t xml:space="preserve">На основании </w:t>
      </w:r>
      <w:r w:rsidR="0080778C" w:rsidRPr="00F106E5">
        <w:rPr>
          <w:rFonts w:ascii="Times New Roman" w:hAnsi="Times New Roman" w:cs="Times New Roman"/>
          <w:sz w:val="24"/>
          <w:lang w:eastAsia="zh-CN"/>
        </w:rPr>
        <w:t>итог</w:t>
      </w:r>
      <w:r w:rsidRPr="00F106E5">
        <w:rPr>
          <w:rFonts w:ascii="Times New Roman" w:hAnsi="Times New Roman" w:cs="Times New Roman"/>
          <w:sz w:val="24"/>
          <w:lang w:eastAsia="zh-CN"/>
        </w:rPr>
        <w:t>ов</w:t>
      </w:r>
      <w:r w:rsidR="0080778C" w:rsidRPr="00F106E5">
        <w:rPr>
          <w:rFonts w:ascii="Times New Roman" w:hAnsi="Times New Roman" w:cs="Times New Roman"/>
          <w:sz w:val="24"/>
          <w:lang w:eastAsia="zh-CN"/>
        </w:rPr>
        <w:t xml:space="preserve"> сплошного федерального статистического наблюдения </w:t>
      </w:r>
      <w:r w:rsidR="0080778C" w:rsidRPr="00F106E5">
        <w:rPr>
          <w:rFonts w:ascii="Times New Roman" w:hAnsi="Times New Roman" w:cs="Times New Roman"/>
          <w:sz w:val="24"/>
          <w:lang w:eastAsia="zh-CN"/>
        </w:rPr>
        <w:br/>
        <w:t>количество</w:t>
      </w:r>
      <w:r w:rsidR="006C688A">
        <w:rPr>
          <w:rFonts w:ascii="Times New Roman" w:hAnsi="Times New Roman" w:cs="Times New Roman"/>
          <w:sz w:val="24"/>
          <w:lang w:eastAsia="zh-CN"/>
        </w:rPr>
        <w:t xml:space="preserve"> СМСП</w:t>
      </w:r>
      <w:r w:rsidR="0080778C" w:rsidRPr="00F106E5">
        <w:rPr>
          <w:rFonts w:ascii="Times New Roman" w:hAnsi="Times New Roman" w:cs="Times New Roman"/>
          <w:sz w:val="24"/>
          <w:lang w:eastAsia="zh-CN"/>
        </w:rPr>
        <w:t xml:space="preserve"> и число </w:t>
      </w:r>
      <w:r w:rsidR="006C688A">
        <w:rPr>
          <w:rFonts w:ascii="Times New Roman" w:hAnsi="Times New Roman" w:cs="Times New Roman"/>
          <w:sz w:val="24"/>
          <w:lang w:eastAsia="zh-CN"/>
        </w:rPr>
        <w:t xml:space="preserve">работников у </w:t>
      </w:r>
      <w:r w:rsidR="00925176" w:rsidRPr="00F106E5">
        <w:rPr>
          <w:rFonts w:ascii="Times New Roman" w:hAnsi="Times New Roman" w:cs="Times New Roman"/>
          <w:sz w:val="24"/>
          <w:lang w:eastAsia="zh-CN"/>
        </w:rPr>
        <w:t xml:space="preserve">СМСП в </w:t>
      </w:r>
      <w:r w:rsidR="0080778C" w:rsidRPr="00F106E5">
        <w:rPr>
          <w:rFonts w:ascii="Times New Roman" w:hAnsi="Times New Roman" w:cs="Times New Roman"/>
          <w:sz w:val="24"/>
          <w:lang w:eastAsia="zh-CN"/>
        </w:rPr>
        <w:t>2016 год</w:t>
      </w:r>
      <w:r w:rsidR="00925176" w:rsidRPr="00F106E5">
        <w:rPr>
          <w:rFonts w:ascii="Times New Roman" w:hAnsi="Times New Roman" w:cs="Times New Roman"/>
          <w:sz w:val="24"/>
          <w:lang w:eastAsia="zh-CN"/>
        </w:rPr>
        <w:t>у,</w:t>
      </w:r>
      <w:r w:rsidR="0080778C" w:rsidRPr="00F106E5">
        <w:rPr>
          <w:rFonts w:ascii="Times New Roman" w:hAnsi="Times New Roman" w:cs="Times New Roman"/>
          <w:sz w:val="24"/>
          <w:lang w:eastAsia="zh-CN"/>
        </w:rPr>
        <w:t xml:space="preserve"> скорректировано </w:t>
      </w:r>
      <w:r w:rsidR="006C688A">
        <w:rPr>
          <w:rFonts w:ascii="Times New Roman" w:hAnsi="Times New Roman" w:cs="Times New Roman"/>
          <w:sz w:val="24"/>
          <w:lang w:eastAsia="zh-CN"/>
        </w:rPr>
        <w:br/>
      </w:r>
      <w:r w:rsidR="0080778C" w:rsidRPr="00F106E5">
        <w:rPr>
          <w:rFonts w:ascii="Times New Roman" w:hAnsi="Times New Roman" w:cs="Times New Roman"/>
          <w:sz w:val="24"/>
          <w:lang w:eastAsia="zh-CN"/>
        </w:rPr>
        <w:t xml:space="preserve">в сторону уменьшения по сравнению с прогнозом социально-экономического развития города Иванова на 2017 год и плановый период 2018 и 2019 гг., в то же время оборот малых и средних предприятий </w:t>
      </w:r>
      <w:r w:rsidRPr="00F106E5">
        <w:rPr>
          <w:rFonts w:ascii="Times New Roman" w:hAnsi="Times New Roman" w:cs="Times New Roman"/>
          <w:sz w:val="24"/>
          <w:lang w:eastAsia="zh-CN"/>
        </w:rPr>
        <w:t>скорректирован в сторону увеличения</w:t>
      </w:r>
      <w:r>
        <w:rPr>
          <w:rFonts w:ascii="Times New Roman" w:hAnsi="Times New Roman" w:cs="Times New Roman"/>
          <w:sz w:val="24"/>
          <w:lang w:eastAsia="zh-CN"/>
        </w:rPr>
        <w:t xml:space="preserve">. </w:t>
      </w:r>
    </w:p>
    <w:p w:rsidR="0080778C" w:rsidRPr="00564434" w:rsidRDefault="0080778C" w:rsidP="00F106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106E5">
        <w:rPr>
          <w:rFonts w:ascii="Times New Roman" w:hAnsi="Times New Roman" w:cs="Times New Roman"/>
          <w:sz w:val="24"/>
          <w:lang w:eastAsia="zh-CN"/>
        </w:rPr>
        <w:t>С учетом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из Единого реестра СМСП, размещенного на сайте </w:t>
      </w:r>
      <w:r w:rsidRPr="00FD097D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  <w:r>
        <w:rPr>
          <w:rFonts w:ascii="Times New Roman" w:hAnsi="Times New Roman" w:cs="Times New Roman"/>
          <w:sz w:val="24"/>
          <w:szCs w:val="24"/>
        </w:rPr>
        <w:t xml:space="preserve">, число СМСП в 2017 году </w:t>
      </w:r>
      <w:r w:rsidR="006C688A">
        <w:rPr>
          <w:rFonts w:ascii="Times New Roman" w:hAnsi="Times New Roman" w:cs="Times New Roman"/>
          <w:sz w:val="24"/>
          <w:szCs w:val="24"/>
        </w:rPr>
        <w:t>оценивается</w:t>
      </w:r>
      <w:r w:rsidR="00F10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F106E5">
        <w:rPr>
          <w:rFonts w:ascii="Times New Roman" w:hAnsi="Times New Roman" w:cs="Times New Roman"/>
          <w:sz w:val="24"/>
          <w:szCs w:val="24"/>
        </w:rPr>
        <w:br/>
        <w:t>15,6 тыс.</w:t>
      </w:r>
      <w:r w:rsidR="0007374F">
        <w:rPr>
          <w:rFonts w:ascii="Times New Roman" w:hAnsi="Times New Roman" w:cs="Times New Roman"/>
          <w:sz w:val="24"/>
          <w:szCs w:val="24"/>
        </w:rPr>
        <w:t xml:space="preserve"> </w:t>
      </w:r>
      <w:r w:rsidR="00F106E5">
        <w:rPr>
          <w:rFonts w:ascii="Times New Roman" w:hAnsi="Times New Roman" w:cs="Times New Roman"/>
          <w:sz w:val="24"/>
          <w:szCs w:val="24"/>
        </w:rPr>
        <w:t>ед., с</w:t>
      </w:r>
      <w:r w:rsidRPr="00564434">
        <w:rPr>
          <w:rFonts w:ascii="Times New Roman" w:hAnsi="Times New Roman" w:cs="Times New Roman"/>
          <w:sz w:val="24"/>
          <w:szCs w:val="20"/>
        </w:rPr>
        <w:t>реднесписочная численность работников (без внешних совместителей), занятых на малых и средних предприят</w:t>
      </w:r>
      <w:r w:rsidR="006C688A">
        <w:rPr>
          <w:rFonts w:ascii="Times New Roman" w:hAnsi="Times New Roman" w:cs="Times New Roman"/>
          <w:sz w:val="24"/>
          <w:szCs w:val="20"/>
        </w:rPr>
        <w:t xml:space="preserve">иях </w:t>
      </w:r>
      <w:r w:rsidR="006C688A">
        <w:rPr>
          <w:rFonts w:ascii="Times New Roman" w:hAnsi="Times New Roman" w:cs="Times New Roman"/>
          <w:sz w:val="24"/>
        </w:rPr>
        <w:t xml:space="preserve">– </w:t>
      </w:r>
      <w:r w:rsidR="006C688A">
        <w:rPr>
          <w:rFonts w:ascii="Times New Roman" w:hAnsi="Times New Roman" w:cs="Times New Roman"/>
          <w:sz w:val="24"/>
          <w:szCs w:val="20"/>
        </w:rPr>
        <w:t>77,6</w:t>
      </w:r>
      <w:r w:rsidRPr="00564434">
        <w:rPr>
          <w:rFonts w:ascii="Times New Roman" w:hAnsi="Times New Roman" w:cs="Times New Roman"/>
          <w:sz w:val="24"/>
          <w:szCs w:val="20"/>
        </w:rPr>
        <w:t xml:space="preserve"> тыс. </w:t>
      </w:r>
      <w:r>
        <w:rPr>
          <w:rFonts w:ascii="Times New Roman" w:hAnsi="Times New Roman" w:cs="Times New Roman"/>
          <w:sz w:val="24"/>
          <w:szCs w:val="20"/>
        </w:rPr>
        <w:t>чел.</w:t>
      </w:r>
      <w:r w:rsidR="00F106E5">
        <w:rPr>
          <w:rFonts w:ascii="Times New Roman" w:hAnsi="Times New Roman" w:cs="Times New Roman"/>
          <w:sz w:val="24"/>
          <w:szCs w:val="20"/>
        </w:rPr>
        <w:t>, о</w:t>
      </w:r>
      <w:r>
        <w:rPr>
          <w:rFonts w:ascii="Times New Roman" w:hAnsi="Times New Roman" w:cs="Times New Roman"/>
          <w:sz w:val="24"/>
          <w:szCs w:val="20"/>
        </w:rPr>
        <w:t xml:space="preserve">борот малых </w:t>
      </w:r>
      <w:r w:rsidR="006C688A">
        <w:rPr>
          <w:rFonts w:ascii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 xml:space="preserve">и средних предприятий </w:t>
      </w:r>
      <w:r w:rsidR="00F106E5">
        <w:rPr>
          <w:rFonts w:ascii="Times New Roman" w:hAnsi="Times New Roman" w:cs="Times New Roman"/>
          <w:sz w:val="24"/>
          <w:szCs w:val="20"/>
        </w:rPr>
        <w:t>–</w:t>
      </w:r>
      <w:r>
        <w:rPr>
          <w:rFonts w:ascii="Times New Roman" w:hAnsi="Times New Roman" w:cs="Times New Roman"/>
          <w:sz w:val="24"/>
          <w:szCs w:val="20"/>
        </w:rPr>
        <w:t xml:space="preserve"> 325,5 </w:t>
      </w:r>
      <w:proofErr w:type="gramStart"/>
      <w:r>
        <w:rPr>
          <w:rFonts w:ascii="Times New Roman" w:hAnsi="Times New Roman" w:cs="Times New Roman"/>
          <w:sz w:val="24"/>
          <w:szCs w:val="20"/>
        </w:rPr>
        <w:t>млрд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руб.</w:t>
      </w:r>
    </w:p>
    <w:p w:rsidR="0080778C" w:rsidRPr="00564434" w:rsidRDefault="0080778C" w:rsidP="008077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3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5FA6DF72" wp14:editId="1FD7110D">
            <wp:extent cx="5637475" cy="3188473"/>
            <wp:effectExtent l="0" t="0" r="1905" b="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0B61" w:rsidRDefault="00C50B61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0778C" w:rsidRPr="00C90327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64434">
        <w:rPr>
          <w:rFonts w:ascii="Times New Roman" w:hAnsi="Times New Roman" w:cs="Times New Roman"/>
          <w:sz w:val="24"/>
        </w:rPr>
        <w:t>В целях оказания поддержки СМСП Администрацией города Иванова реализуются две муниципальные программы – «Развитие субъектов малого и среднего предпринимательства в городе Иванове»</w:t>
      </w:r>
      <w:r w:rsidRPr="00564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564434">
        <w:rPr>
          <w:rFonts w:ascii="Times New Roman" w:hAnsi="Times New Roman" w:cs="Times New Roman"/>
          <w:sz w:val="24"/>
        </w:rPr>
        <w:t xml:space="preserve"> и «Развитие инвестиционной деятельности </w:t>
      </w:r>
      <w:r w:rsidRPr="00564434">
        <w:rPr>
          <w:rFonts w:ascii="Times New Roman" w:hAnsi="Times New Roman" w:cs="Times New Roman"/>
          <w:sz w:val="24"/>
        </w:rPr>
        <w:br/>
        <w:t>и инновационной сферы в городе Иванове»</w:t>
      </w:r>
      <w:r w:rsidRPr="00564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564434">
        <w:rPr>
          <w:rFonts w:ascii="Times New Roman" w:hAnsi="Times New Roman" w:cs="Times New Roman"/>
          <w:sz w:val="24"/>
        </w:rPr>
        <w:t xml:space="preserve">, которые направлены на повышение предпринимательской активности, формирование на территории города Иванова благоприятных условий для роста инвестиционных и инновационных элементов, </w:t>
      </w:r>
      <w:r w:rsidRPr="00C90327">
        <w:rPr>
          <w:rFonts w:ascii="Times New Roman" w:hAnsi="Times New Roman" w:cs="Times New Roman"/>
          <w:sz w:val="24"/>
        </w:rPr>
        <w:t>составляющих структуру экономики.</w:t>
      </w:r>
      <w:proofErr w:type="gramEnd"/>
    </w:p>
    <w:p w:rsidR="0080778C" w:rsidRPr="00C90327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0327">
        <w:rPr>
          <w:rFonts w:ascii="Times New Roman" w:hAnsi="Times New Roman" w:cs="Times New Roman"/>
          <w:sz w:val="24"/>
        </w:rPr>
        <w:t xml:space="preserve">На реализацию муниципальной </w:t>
      </w:r>
      <w:r w:rsidRPr="00C90327">
        <w:rPr>
          <w:rFonts w:ascii="Times New Roman" w:hAnsi="Times New Roman" w:cs="Times New Roman"/>
          <w:color w:val="000000"/>
          <w:sz w:val="24"/>
        </w:rPr>
        <w:t>программы «Развитие субъектов малого и среднего предпринимательства в городе Иванове»</w:t>
      </w:r>
      <w:r w:rsidRPr="00C90327">
        <w:rPr>
          <w:rFonts w:ascii="Times New Roman" w:hAnsi="Times New Roman" w:cs="Times New Roman"/>
          <w:sz w:val="24"/>
        </w:rPr>
        <w:t xml:space="preserve"> </w:t>
      </w:r>
      <w:r w:rsidRPr="00C90327">
        <w:rPr>
          <w:rFonts w:ascii="Times New Roman" w:hAnsi="Times New Roman" w:cs="Times New Roman"/>
          <w:color w:val="000000"/>
          <w:sz w:val="24"/>
        </w:rPr>
        <w:t xml:space="preserve">в 2016 году было </w:t>
      </w:r>
      <w:r>
        <w:rPr>
          <w:rFonts w:ascii="Times New Roman" w:hAnsi="Times New Roman" w:cs="Times New Roman"/>
          <w:color w:val="000000"/>
          <w:sz w:val="24"/>
        </w:rPr>
        <w:t>выделено 3,4</w:t>
      </w:r>
      <w:r w:rsidRPr="00C90327">
        <w:rPr>
          <w:rFonts w:ascii="Times New Roman" w:hAnsi="Times New Roman" w:cs="Times New Roman"/>
          <w:color w:val="000000"/>
          <w:sz w:val="24"/>
        </w:rPr>
        <w:t xml:space="preserve"> млн руб.</w:t>
      </w:r>
      <w:r w:rsidRPr="00C90327">
        <w:rPr>
          <w:rFonts w:ascii="Times New Roman" w:hAnsi="Times New Roman" w:cs="Times New Roman"/>
          <w:sz w:val="24"/>
        </w:rPr>
        <w:t xml:space="preserve"> </w:t>
      </w:r>
      <w:r w:rsidRPr="00C90327">
        <w:rPr>
          <w:rFonts w:ascii="Times New Roman" w:hAnsi="Times New Roman" w:cs="Times New Roman"/>
          <w:sz w:val="24"/>
        </w:rPr>
        <w:br/>
        <w:t>В 2017-2019 гг. планируется финансирование в объеме 10,</w:t>
      </w:r>
      <w:r>
        <w:rPr>
          <w:rFonts w:ascii="Times New Roman" w:hAnsi="Times New Roman" w:cs="Times New Roman"/>
          <w:sz w:val="24"/>
        </w:rPr>
        <w:t>2</w:t>
      </w:r>
      <w:r w:rsidRPr="00C90327">
        <w:rPr>
          <w:rFonts w:ascii="Times New Roman" w:hAnsi="Times New Roman" w:cs="Times New Roman"/>
          <w:sz w:val="24"/>
        </w:rPr>
        <w:t xml:space="preserve"> млн руб.</w:t>
      </w:r>
    </w:p>
    <w:p w:rsidR="0080778C" w:rsidRPr="00C90327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90327">
        <w:rPr>
          <w:rFonts w:ascii="Times New Roman" w:hAnsi="Times New Roman" w:cs="Times New Roman"/>
          <w:color w:val="000000"/>
          <w:sz w:val="24"/>
        </w:rPr>
        <w:t>В рамках Программы действуют три подпрограммы, каждая из которых предполагает исполнение нескольких мероприятий:</w:t>
      </w:r>
    </w:p>
    <w:p w:rsidR="0080778C" w:rsidRPr="00C90327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0327">
        <w:rPr>
          <w:rFonts w:ascii="Times New Roman" w:hAnsi="Times New Roman" w:cs="Times New Roman"/>
          <w:sz w:val="24"/>
        </w:rPr>
        <w:t xml:space="preserve">1. В рамках реализации подпрограммы «Финансовая поддержка СМСП» </w:t>
      </w:r>
      <w:r w:rsidRPr="00C90327">
        <w:rPr>
          <w:rFonts w:ascii="Times New Roman" w:hAnsi="Times New Roman" w:cs="Times New Roman"/>
          <w:sz w:val="24"/>
        </w:rPr>
        <w:br/>
        <w:t xml:space="preserve">в 2016 году поддержка в форме субсидий была </w:t>
      </w:r>
      <w:r>
        <w:rPr>
          <w:rFonts w:ascii="Times New Roman" w:hAnsi="Times New Roman" w:cs="Times New Roman"/>
          <w:sz w:val="24"/>
        </w:rPr>
        <w:t>оказана 13 СМСП в сумме 3,0 млн</w:t>
      </w:r>
      <w:r w:rsidRPr="00C90327">
        <w:rPr>
          <w:rFonts w:ascii="Times New Roman" w:hAnsi="Times New Roman" w:cs="Times New Roman"/>
          <w:sz w:val="24"/>
        </w:rPr>
        <w:t xml:space="preserve"> руб. </w:t>
      </w:r>
    </w:p>
    <w:p w:rsidR="0080778C" w:rsidRPr="00564434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0327">
        <w:rPr>
          <w:rFonts w:ascii="Times New Roman" w:eastAsia="Calibri" w:hAnsi="Times New Roman" w:cs="Times New Roman"/>
          <w:sz w:val="24"/>
          <w:szCs w:val="24"/>
        </w:rPr>
        <w:t xml:space="preserve">В рамках данной подпрограммы в 2017 году планируется оказать поддержку </w:t>
      </w:r>
      <w:r w:rsidRPr="00C90327">
        <w:rPr>
          <w:rFonts w:ascii="Times New Roman" w:eastAsia="Calibri" w:hAnsi="Times New Roman" w:cs="Times New Roman"/>
          <w:sz w:val="24"/>
          <w:szCs w:val="24"/>
        </w:rPr>
        <w:br/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90327">
        <w:rPr>
          <w:rFonts w:ascii="Times New Roman" w:eastAsia="Calibri" w:hAnsi="Times New Roman" w:cs="Times New Roman"/>
          <w:sz w:val="24"/>
          <w:szCs w:val="24"/>
        </w:rPr>
        <w:t xml:space="preserve"> субъектам на сумму </w:t>
      </w:r>
      <w:r>
        <w:rPr>
          <w:rFonts w:ascii="Times New Roman" w:hAnsi="Times New Roman" w:cs="Times New Roman"/>
          <w:sz w:val="24"/>
          <w:szCs w:val="24"/>
        </w:rPr>
        <w:t xml:space="preserve">2646,0 </w:t>
      </w:r>
      <w:r>
        <w:rPr>
          <w:rFonts w:ascii="Times New Roman" w:eastAsia="Calibri" w:hAnsi="Times New Roman" w:cs="Times New Roman"/>
          <w:sz w:val="24"/>
          <w:szCs w:val="24"/>
        </w:rPr>
        <w:t>тыс. руб. По состоянию на 01.10</w:t>
      </w:r>
      <w:r w:rsidRPr="00C90327">
        <w:rPr>
          <w:rFonts w:ascii="Times New Roman" w:eastAsia="Calibri" w:hAnsi="Times New Roman" w:cs="Times New Roman"/>
          <w:sz w:val="24"/>
          <w:szCs w:val="24"/>
        </w:rPr>
        <w:t xml:space="preserve">.2017 исполнение подпрограммы составляет </w:t>
      </w:r>
      <w:r w:rsidR="00BE4A44">
        <w:rPr>
          <w:rFonts w:ascii="Times New Roman" w:eastAsia="Calibri" w:hAnsi="Times New Roman" w:cs="Times New Roman"/>
          <w:sz w:val="24"/>
          <w:szCs w:val="24"/>
        </w:rPr>
        <w:t>52,7</w:t>
      </w:r>
      <w:r w:rsidRPr="00C90327">
        <w:rPr>
          <w:rFonts w:ascii="Times New Roman" w:eastAsia="Calibri" w:hAnsi="Times New Roman" w:cs="Times New Roman"/>
          <w:sz w:val="24"/>
          <w:szCs w:val="24"/>
        </w:rPr>
        <w:t xml:space="preserve">% (субсидии предоставлены </w:t>
      </w:r>
      <w:r>
        <w:rPr>
          <w:rFonts w:ascii="Times New Roman" w:eastAsia="Calibri" w:hAnsi="Times New Roman" w:cs="Times New Roman"/>
          <w:sz w:val="24"/>
          <w:szCs w:val="24"/>
        </w:rPr>
        <w:t>4 СМСП на сумму 1395</w:t>
      </w:r>
      <w:r w:rsidRPr="00C90327">
        <w:rPr>
          <w:rFonts w:ascii="Times New Roman" w:eastAsia="Calibri" w:hAnsi="Times New Roman" w:cs="Times New Roman"/>
          <w:sz w:val="24"/>
          <w:szCs w:val="24"/>
        </w:rPr>
        <w:t>,0 тыс. руб.).</w:t>
      </w:r>
    </w:p>
    <w:p w:rsidR="0080778C" w:rsidRPr="00564434" w:rsidRDefault="0080778C" w:rsidP="00807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434">
        <w:rPr>
          <w:rFonts w:ascii="Times New Roman" w:hAnsi="Times New Roman" w:cs="Times New Roman"/>
          <w:sz w:val="24"/>
        </w:rPr>
        <w:t xml:space="preserve">2. На финансирование </w:t>
      </w:r>
      <w:r w:rsidRPr="00564434">
        <w:rPr>
          <w:rFonts w:ascii="Times New Roman" w:hAnsi="Times New Roman" w:cs="Times New Roman"/>
          <w:color w:val="000000"/>
          <w:sz w:val="24"/>
        </w:rPr>
        <w:t>специальной подпрограммы «Организационная, консультационная и информационная поддержка СМСП» в 201</w:t>
      </w:r>
      <w:r>
        <w:rPr>
          <w:rFonts w:ascii="Times New Roman" w:hAnsi="Times New Roman" w:cs="Times New Roman"/>
          <w:color w:val="000000"/>
          <w:sz w:val="24"/>
        </w:rPr>
        <w:t>6</w:t>
      </w:r>
      <w:r w:rsidRPr="00564434">
        <w:rPr>
          <w:rFonts w:ascii="Times New Roman" w:hAnsi="Times New Roman" w:cs="Times New Roman"/>
          <w:color w:val="000000"/>
          <w:sz w:val="24"/>
        </w:rPr>
        <w:t xml:space="preserve"> году </w:t>
      </w:r>
      <w:r w:rsidRPr="00564434">
        <w:rPr>
          <w:rFonts w:ascii="Times New Roman" w:hAnsi="Times New Roman" w:cs="Times New Roman"/>
          <w:sz w:val="24"/>
        </w:rPr>
        <w:t>было направлено 467,5 тыс. руб. В рамках подпрограммы был</w:t>
      </w:r>
      <w:r>
        <w:rPr>
          <w:rFonts w:ascii="Times New Roman" w:hAnsi="Times New Roman" w:cs="Times New Roman"/>
          <w:sz w:val="24"/>
        </w:rPr>
        <w:t>и</w:t>
      </w:r>
      <w:r w:rsidRPr="00564434">
        <w:rPr>
          <w:rFonts w:ascii="Times New Roman" w:hAnsi="Times New Roman" w:cs="Times New Roman"/>
          <w:sz w:val="24"/>
        </w:rPr>
        <w:t xml:space="preserve"> предоставлены субсидии 3 СМСП на сумму 189,5 тыс. руб. Организованы курсы подготовки кадров на тему «Госзаказ и </w:t>
      </w:r>
      <w:proofErr w:type="spellStart"/>
      <w:r w:rsidRPr="00564434">
        <w:rPr>
          <w:rFonts w:ascii="Times New Roman" w:hAnsi="Times New Roman" w:cs="Times New Roman"/>
          <w:sz w:val="24"/>
        </w:rPr>
        <w:t>госзакупки</w:t>
      </w:r>
      <w:proofErr w:type="spellEnd"/>
      <w:r w:rsidRPr="00564434">
        <w:rPr>
          <w:rFonts w:ascii="Times New Roman" w:hAnsi="Times New Roman" w:cs="Times New Roman"/>
          <w:sz w:val="24"/>
        </w:rPr>
        <w:t xml:space="preserve"> </w:t>
      </w:r>
      <w:r w:rsidRPr="00564434">
        <w:rPr>
          <w:rFonts w:ascii="Times New Roman" w:hAnsi="Times New Roman" w:cs="Times New Roman"/>
          <w:sz w:val="24"/>
        </w:rPr>
        <w:br/>
        <w:t xml:space="preserve">для СМСП» (обучились 40 чел.), а также два семинара на тему «Бухгалтерский учет </w:t>
      </w:r>
      <w:r w:rsidRPr="00564434">
        <w:rPr>
          <w:rFonts w:ascii="Times New Roman" w:hAnsi="Times New Roman" w:cs="Times New Roman"/>
          <w:sz w:val="24"/>
        </w:rPr>
        <w:br/>
        <w:t xml:space="preserve">и налогообложение» (обучились 40 чел.). Кроме того, 129 СМСП обратились </w:t>
      </w:r>
      <w:r w:rsidRPr="00564434">
        <w:rPr>
          <w:rFonts w:ascii="Times New Roman" w:hAnsi="Times New Roman" w:cs="Times New Roman"/>
          <w:sz w:val="24"/>
        </w:rPr>
        <w:br/>
        <w:t xml:space="preserve">за получением консультационных услуг на темы, касающиеся ведения хозяйственной деятельности. </w:t>
      </w:r>
      <w:r w:rsidRPr="00564434">
        <w:rPr>
          <w:rFonts w:ascii="Times New Roman" w:eastAsia="Calibri" w:hAnsi="Times New Roman" w:cs="Times New Roman"/>
          <w:sz w:val="24"/>
          <w:szCs w:val="24"/>
        </w:rPr>
        <w:t xml:space="preserve">Информирование СМСП о мероприятиях Программы осуществлялось посредством выпуска информационных буклетов и листовок, размещения информации </w:t>
      </w:r>
      <w:r w:rsidRPr="00564434">
        <w:rPr>
          <w:rFonts w:ascii="Times New Roman" w:eastAsia="Calibri" w:hAnsi="Times New Roman" w:cs="Times New Roman"/>
          <w:sz w:val="24"/>
          <w:szCs w:val="24"/>
        </w:rPr>
        <w:br/>
      </w:r>
      <w:r w:rsidRPr="005644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официальном сайте администрации города, участия в мероприятиях, проводимых </w:t>
      </w:r>
      <w:r w:rsidRPr="00564434">
        <w:rPr>
          <w:rFonts w:ascii="Times New Roman" w:eastAsia="Calibri" w:hAnsi="Times New Roman" w:cs="Times New Roman"/>
          <w:sz w:val="24"/>
          <w:szCs w:val="24"/>
        </w:rPr>
        <w:br/>
        <w:t xml:space="preserve">в областном центре по вопросам развития СМСП. Также был разработан официальный сайт информационной поддержки субъектов малого и среднего предпринимательства </w:t>
      </w:r>
      <w:r w:rsidRPr="00564434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564434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564434">
        <w:rPr>
          <w:rFonts w:ascii="Times New Roman" w:eastAsia="Calibri" w:hAnsi="Times New Roman" w:cs="Times New Roman"/>
          <w:sz w:val="24"/>
          <w:szCs w:val="24"/>
        </w:rPr>
        <w:t>. Иваново</w:t>
      </w:r>
      <w:r w:rsidR="00BE16C2" w:rsidRPr="00BE16C2">
        <w:t xml:space="preserve"> </w:t>
      </w:r>
      <w:r w:rsidR="00BE16C2">
        <w:t xml:space="preserve">- </w:t>
      </w:r>
      <w:r w:rsidR="00BE16C2" w:rsidRPr="00BE16C2">
        <w:rPr>
          <w:rFonts w:ascii="Times New Roman" w:eastAsia="Calibri" w:hAnsi="Times New Roman" w:cs="Times New Roman"/>
          <w:sz w:val="24"/>
          <w:szCs w:val="24"/>
        </w:rPr>
        <w:t>http://mb.ivgoradm.ru/</w:t>
      </w:r>
      <w:r w:rsidR="00BE16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778C" w:rsidRPr="00564434" w:rsidRDefault="0080778C" w:rsidP="00000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434">
        <w:rPr>
          <w:rFonts w:ascii="Times New Roman" w:eastAsia="Calibri" w:hAnsi="Times New Roman" w:cs="Times New Roman"/>
          <w:sz w:val="24"/>
          <w:szCs w:val="24"/>
        </w:rPr>
        <w:t xml:space="preserve">Объем финансирования по данной </w:t>
      </w:r>
      <w:r w:rsidRPr="002C47BE">
        <w:rPr>
          <w:rFonts w:ascii="Times New Roman" w:eastAsia="Calibri" w:hAnsi="Times New Roman" w:cs="Times New Roman"/>
          <w:sz w:val="24"/>
          <w:szCs w:val="24"/>
        </w:rPr>
        <w:t xml:space="preserve">подпрограмме на 2017 год составляет </w:t>
      </w:r>
      <w:r w:rsidRPr="002C47B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534,3</w:t>
      </w:r>
      <w:r w:rsidRPr="002C47BE">
        <w:rPr>
          <w:rFonts w:ascii="Times New Roman" w:eastAsia="Calibri" w:hAnsi="Times New Roman" w:cs="Times New Roman"/>
          <w:sz w:val="24"/>
          <w:szCs w:val="24"/>
        </w:rPr>
        <w:t xml:space="preserve"> тыс. руб., планируется оказать поддержку 153 СМСП. </w:t>
      </w:r>
      <w:proofErr w:type="gramStart"/>
      <w:r w:rsidRPr="002C47BE">
        <w:rPr>
          <w:rFonts w:ascii="Times New Roman" w:eastAsia="Calibri" w:hAnsi="Times New Roman" w:cs="Times New Roman"/>
          <w:sz w:val="24"/>
          <w:szCs w:val="24"/>
        </w:rPr>
        <w:t xml:space="preserve">В рамках подпрограммы </w:t>
      </w:r>
      <w:r w:rsidRPr="002C47BE">
        <w:rPr>
          <w:rFonts w:ascii="Times New Roman" w:eastAsia="Calibri" w:hAnsi="Times New Roman" w:cs="Times New Roman"/>
          <w:sz w:val="24"/>
          <w:szCs w:val="24"/>
        </w:rPr>
        <w:br/>
        <w:t>в 2017 год</w:t>
      </w:r>
      <w:r w:rsidR="00BE4A44">
        <w:rPr>
          <w:rFonts w:ascii="Times New Roman" w:eastAsia="Calibri" w:hAnsi="Times New Roman" w:cs="Times New Roman"/>
          <w:sz w:val="24"/>
          <w:szCs w:val="24"/>
        </w:rPr>
        <w:t>у</w:t>
      </w:r>
      <w:r w:rsidRPr="002C47BE">
        <w:rPr>
          <w:rFonts w:ascii="Times New Roman" w:eastAsia="Calibri" w:hAnsi="Times New Roman" w:cs="Times New Roman"/>
          <w:sz w:val="24"/>
          <w:szCs w:val="24"/>
        </w:rPr>
        <w:t xml:space="preserve"> предоставлен</w:t>
      </w:r>
      <w:r>
        <w:rPr>
          <w:rFonts w:ascii="Times New Roman" w:eastAsia="Calibri" w:hAnsi="Times New Roman" w:cs="Times New Roman"/>
          <w:sz w:val="24"/>
          <w:szCs w:val="24"/>
        </w:rPr>
        <w:t>ы 2</w:t>
      </w:r>
      <w:r w:rsidRPr="002C47BE">
        <w:rPr>
          <w:rFonts w:ascii="Times New Roman" w:eastAsia="Calibri" w:hAnsi="Times New Roman" w:cs="Times New Roman"/>
          <w:sz w:val="24"/>
          <w:szCs w:val="24"/>
        </w:rPr>
        <w:t xml:space="preserve"> субсиди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C47BE">
        <w:rPr>
          <w:rFonts w:ascii="Times New Roman" w:eastAsia="Calibri" w:hAnsi="Times New Roman" w:cs="Times New Roman"/>
          <w:sz w:val="24"/>
          <w:szCs w:val="24"/>
        </w:rPr>
        <w:t xml:space="preserve"> на сумму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C47BE">
        <w:rPr>
          <w:rFonts w:ascii="Times New Roman" w:eastAsia="Calibri" w:hAnsi="Times New Roman" w:cs="Times New Roman"/>
          <w:sz w:val="24"/>
          <w:szCs w:val="24"/>
        </w:rPr>
        <w:t>5,6 тыс. руб. Также в</w:t>
      </w:r>
      <w:r w:rsidRPr="002C47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соответствии </w:t>
      </w:r>
      <w:r w:rsidR="00BE4A4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C47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2C47BE">
        <w:rPr>
          <w:rFonts w:ascii="Times New Roman" w:eastAsia="Calibri" w:hAnsi="Times New Roman" w:cs="Times New Roman"/>
          <w:sz w:val="24"/>
          <w:szCs w:val="24"/>
        </w:rPr>
        <w:t>Федеральным законом от 05.04.2013 № 44-ФЗ «О контрактной</w:t>
      </w:r>
      <w:r w:rsidRPr="00564434">
        <w:rPr>
          <w:rFonts w:ascii="Times New Roman" w:eastAsia="Calibri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</w:t>
      </w:r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>заключен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оказание консультационных услуг СМСП </w:t>
      </w:r>
      <w:r w:rsidR="00BE4A4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>рганизациям, образующим инфраструктуру поддержки СМСП, с ООО «Лебедева, Гущина и партнеры» на сумму</w:t>
      </w:r>
      <w:proofErr w:type="gramEnd"/>
      <w:r w:rsidRPr="005644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12,3 тыс. руб.</w:t>
      </w:r>
      <w:r w:rsidR="00BE4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(планируется консультирование 124 СМСП), </w:t>
      </w:r>
      <w:r w:rsidRPr="00FD097D">
        <w:rPr>
          <w:rFonts w:ascii="Times New Roman" w:hAnsi="Times New Roman" w:cs="Times New Roman"/>
          <w:color w:val="000000"/>
          <w:sz w:val="24"/>
          <w:szCs w:val="24"/>
        </w:rPr>
        <w:t>с ФГБОУ «Ивановский государственны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университет»</w:t>
      </w:r>
      <w:r w:rsidRPr="00FD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D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D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подготовки кадров на тему «Содержание и особенности бизнес-планирования в предпринимательской деятельности» на сумму 235,0 тыс.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(планируется обучение 22 СМСП), на проведение </w:t>
      </w:r>
      <w:r w:rsidRPr="00FD097D">
        <w:rPr>
          <w:rFonts w:ascii="Times New Roman" w:eastAsia="Times New Roman" w:hAnsi="Times New Roman" w:cs="Times New Roman"/>
          <w:sz w:val="24"/>
          <w:szCs w:val="24"/>
        </w:rPr>
        <w:t xml:space="preserve">семинаров </w:t>
      </w:r>
      <w:r w:rsidRPr="00FD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="0000024E">
        <w:rPr>
          <w:rFonts w:ascii="Times New Roman" w:hAnsi="Times New Roman" w:cs="Times New Roman"/>
          <w:sz w:val="24"/>
          <w:szCs w:val="24"/>
        </w:rPr>
        <w:t>Инвестиции в свой бизнес –</w:t>
      </w:r>
      <w:r w:rsidRPr="00FD097D">
        <w:rPr>
          <w:rFonts w:ascii="Times New Roman" w:hAnsi="Times New Roman" w:cs="Times New Roman"/>
          <w:sz w:val="24"/>
          <w:szCs w:val="24"/>
        </w:rPr>
        <w:t xml:space="preserve"> как привлечь и эффективно использовать</w:t>
      </w:r>
      <w:r w:rsidRPr="00FD0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134,2 тыс. руб.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обучение </w:t>
      </w:r>
      <w:r w:rsidRPr="00220955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СМСП).</w:t>
      </w:r>
      <w:r w:rsidRPr="00FD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0778C" w:rsidRPr="00564434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4434">
        <w:rPr>
          <w:rFonts w:ascii="Times New Roman" w:hAnsi="Times New Roman" w:cs="Times New Roman"/>
          <w:color w:val="000000"/>
          <w:sz w:val="24"/>
        </w:rPr>
        <w:t>3. В рамках реализации специальной подпрограммы «Имущественная поддержка СМСП» у</w:t>
      </w:r>
      <w:r w:rsidRPr="00564434">
        <w:rPr>
          <w:rFonts w:ascii="Times New Roman" w:hAnsi="Times New Roman" w:cs="Times New Roman"/>
          <w:sz w:val="24"/>
        </w:rPr>
        <w:t>твержден перечень имущества города Иванова, предназначенного для передачи во владение или пользование СМСП и организациям, образующим инфраструктуру поддержки СМСП</w:t>
      </w:r>
      <w:r w:rsidRPr="00564434">
        <w:rPr>
          <w:rFonts w:ascii="Times New Roman" w:hAnsi="Times New Roman" w:cs="Times New Roman"/>
          <w:sz w:val="24"/>
          <w:vertAlign w:val="superscript"/>
        </w:rPr>
        <w:footnoteReference w:id="4"/>
      </w:r>
      <w:r w:rsidRPr="00564434">
        <w:rPr>
          <w:rFonts w:ascii="Times New Roman" w:hAnsi="Times New Roman" w:cs="Times New Roman"/>
          <w:sz w:val="24"/>
        </w:rPr>
        <w:t xml:space="preserve">. В 2016 </w:t>
      </w:r>
      <w:r w:rsidR="00BE16C2">
        <w:rPr>
          <w:rFonts w:ascii="Times New Roman" w:hAnsi="Times New Roman" w:cs="Times New Roman"/>
          <w:sz w:val="24"/>
        </w:rPr>
        <w:t>году в нем числилось 6 объектов, в</w:t>
      </w:r>
      <w:r w:rsidRPr="00564434">
        <w:rPr>
          <w:rFonts w:ascii="Times New Roman" w:hAnsi="Times New Roman" w:cs="Times New Roman"/>
          <w:sz w:val="24"/>
        </w:rPr>
        <w:t xml:space="preserve">се нежилые помещения, </w:t>
      </w:r>
      <w:r w:rsidR="00BE16C2">
        <w:rPr>
          <w:rFonts w:ascii="Times New Roman" w:hAnsi="Times New Roman" w:cs="Times New Roman"/>
          <w:sz w:val="24"/>
        </w:rPr>
        <w:t xml:space="preserve">обременены договорами. </w:t>
      </w:r>
      <w:r w:rsidRPr="00564434">
        <w:rPr>
          <w:rFonts w:ascii="Times New Roman" w:hAnsi="Times New Roman" w:cs="Times New Roman"/>
          <w:sz w:val="24"/>
        </w:rPr>
        <w:t xml:space="preserve"> СМСП, </w:t>
      </w:r>
      <w:proofErr w:type="gramStart"/>
      <w:r w:rsidRPr="00564434">
        <w:rPr>
          <w:rFonts w:ascii="Times New Roman" w:hAnsi="Times New Roman" w:cs="Times New Roman"/>
          <w:sz w:val="24"/>
        </w:rPr>
        <w:t>получ</w:t>
      </w:r>
      <w:r w:rsidR="00BE16C2">
        <w:rPr>
          <w:rFonts w:ascii="Times New Roman" w:hAnsi="Times New Roman" w:cs="Times New Roman"/>
          <w:sz w:val="24"/>
        </w:rPr>
        <w:t>ившими</w:t>
      </w:r>
      <w:proofErr w:type="gramEnd"/>
      <w:r w:rsidRPr="00564434">
        <w:rPr>
          <w:rFonts w:ascii="Times New Roman" w:hAnsi="Times New Roman" w:cs="Times New Roman"/>
          <w:sz w:val="24"/>
        </w:rPr>
        <w:t xml:space="preserve"> имущественную поддержку, создано 52 рабочих места. </w:t>
      </w:r>
    </w:p>
    <w:p w:rsidR="0080778C" w:rsidRPr="002F3BE6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3BE6">
        <w:rPr>
          <w:rFonts w:ascii="Times New Roman" w:hAnsi="Times New Roman" w:cs="Times New Roman"/>
          <w:sz w:val="24"/>
        </w:rPr>
        <w:t>В 2017 году в указанный перечень были включены 3 дополнительных объекта:</w:t>
      </w:r>
    </w:p>
    <w:p w:rsidR="0080778C" w:rsidRPr="002F3BE6" w:rsidRDefault="00950F54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0778C" w:rsidRPr="000B2833">
        <w:rPr>
          <w:rFonts w:ascii="Times New Roman" w:hAnsi="Times New Roman" w:cs="Times New Roman"/>
          <w:sz w:val="24"/>
        </w:rPr>
        <w:t xml:space="preserve">Иваново, ул. 8-я Сосневская, </w:t>
      </w:r>
      <w:r w:rsidR="0080778C" w:rsidRPr="002F3BE6">
        <w:rPr>
          <w:rFonts w:ascii="Times New Roman" w:hAnsi="Times New Roman" w:cs="Times New Roman"/>
          <w:sz w:val="24"/>
        </w:rPr>
        <w:t xml:space="preserve">д. </w:t>
      </w:r>
      <w:r w:rsidR="0080778C" w:rsidRPr="000B2833">
        <w:rPr>
          <w:rFonts w:ascii="Times New Roman" w:hAnsi="Times New Roman" w:cs="Times New Roman"/>
          <w:sz w:val="24"/>
        </w:rPr>
        <w:t>129</w:t>
      </w:r>
      <w:r w:rsidR="0080778C" w:rsidRPr="002F3BE6">
        <w:rPr>
          <w:rFonts w:ascii="Times New Roman" w:hAnsi="Times New Roman" w:cs="Times New Roman"/>
          <w:sz w:val="24"/>
        </w:rPr>
        <w:t>;</w:t>
      </w:r>
    </w:p>
    <w:p w:rsidR="0080778C" w:rsidRPr="002F3BE6" w:rsidRDefault="00950F54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0778C" w:rsidRPr="000B2833">
        <w:rPr>
          <w:rFonts w:ascii="Times New Roman" w:hAnsi="Times New Roman" w:cs="Times New Roman"/>
          <w:sz w:val="24"/>
        </w:rPr>
        <w:t>Иваново, ул.</w:t>
      </w:r>
      <w:r>
        <w:rPr>
          <w:rFonts w:ascii="Times New Roman" w:hAnsi="Times New Roman" w:cs="Times New Roman"/>
          <w:sz w:val="24"/>
        </w:rPr>
        <w:t xml:space="preserve"> </w:t>
      </w:r>
      <w:r w:rsidR="0080778C" w:rsidRPr="000B2833">
        <w:rPr>
          <w:rFonts w:ascii="Times New Roman" w:hAnsi="Times New Roman" w:cs="Times New Roman"/>
          <w:sz w:val="24"/>
        </w:rPr>
        <w:t>Красных Зорь,</w:t>
      </w:r>
      <w:r w:rsidR="0080778C" w:rsidRPr="002F3BE6">
        <w:rPr>
          <w:rFonts w:ascii="Times New Roman" w:hAnsi="Times New Roman" w:cs="Times New Roman"/>
          <w:sz w:val="24"/>
        </w:rPr>
        <w:t xml:space="preserve"> д. </w:t>
      </w:r>
      <w:r w:rsidR="0080778C" w:rsidRPr="000B2833">
        <w:rPr>
          <w:rFonts w:ascii="Times New Roman" w:hAnsi="Times New Roman" w:cs="Times New Roman"/>
          <w:sz w:val="24"/>
        </w:rPr>
        <w:t>1</w:t>
      </w:r>
      <w:r w:rsidR="0080778C" w:rsidRPr="002F3BE6">
        <w:rPr>
          <w:rFonts w:ascii="Times New Roman" w:hAnsi="Times New Roman" w:cs="Times New Roman"/>
          <w:sz w:val="24"/>
        </w:rPr>
        <w:t>;</w:t>
      </w:r>
    </w:p>
    <w:p w:rsidR="0080778C" w:rsidRPr="002F3BE6" w:rsidRDefault="00950F54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0778C" w:rsidRPr="000B2833">
        <w:rPr>
          <w:rFonts w:ascii="Times New Roman" w:hAnsi="Times New Roman" w:cs="Times New Roman"/>
          <w:sz w:val="24"/>
        </w:rPr>
        <w:t>Иваново, ул.</w:t>
      </w:r>
      <w:r>
        <w:rPr>
          <w:rFonts w:ascii="Times New Roman" w:hAnsi="Times New Roman" w:cs="Times New Roman"/>
          <w:sz w:val="24"/>
        </w:rPr>
        <w:t xml:space="preserve"> </w:t>
      </w:r>
      <w:r w:rsidR="0080778C" w:rsidRPr="000B2833">
        <w:rPr>
          <w:rFonts w:ascii="Times New Roman" w:hAnsi="Times New Roman" w:cs="Times New Roman"/>
          <w:sz w:val="24"/>
        </w:rPr>
        <w:t>Красных Зорь,</w:t>
      </w:r>
      <w:r w:rsidR="0080778C" w:rsidRPr="002F3BE6">
        <w:rPr>
          <w:rFonts w:ascii="Times New Roman" w:hAnsi="Times New Roman" w:cs="Times New Roman"/>
          <w:sz w:val="24"/>
        </w:rPr>
        <w:t xml:space="preserve"> д. </w:t>
      </w:r>
      <w:r w:rsidR="0080778C" w:rsidRPr="000B2833">
        <w:rPr>
          <w:rFonts w:ascii="Times New Roman" w:hAnsi="Times New Roman" w:cs="Times New Roman"/>
          <w:sz w:val="24"/>
        </w:rPr>
        <w:t>4</w:t>
      </w:r>
      <w:r w:rsidR="0080778C" w:rsidRPr="002F3BE6">
        <w:rPr>
          <w:rFonts w:ascii="Times New Roman" w:hAnsi="Times New Roman" w:cs="Times New Roman"/>
          <w:sz w:val="24"/>
        </w:rPr>
        <w:t>.</w:t>
      </w:r>
    </w:p>
    <w:p w:rsidR="0080778C" w:rsidRPr="001E21AA" w:rsidRDefault="0080778C" w:rsidP="0080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3BE6">
        <w:rPr>
          <w:rFonts w:ascii="Times New Roman" w:hAnsi="Times New Roman" w:cs="Times New Roman"/>
          <w:sz w:val="24"/>
        </w:rPr>
        <w:t xml:space="preserve">По </w:t>
      </w:r>
      <w:r w:rsidR="00950F54">
        <w:rPr>
          <w:rFonts w:ascii="Times New Roman" w:hAnsi="Times New Roman" w:cs="Times New Roman"/>
          <w:sz w:val="24"/>
        </w:rPr>
        <w:t xml:space="preserve">указанным </w:t>
      </w:r>
      <w:r w:rsidRPr="002F3BE6">
        <w:rPr>
          <w:rFonts w:ascii="Times New Roman" w:hAnsi="Times New Roman" w:cs="Times New Roman"/>
          <w:sz w:val="24"/>
        </w:rPr>
        <w:t xml:space="preserve">объектам </w:t>
      </w:r>
      <w:r w:rsidR="00950F54" w:rsidRPr="0000024E">
        <w:rPr>
          <w:rFonts w:ascii="Times New Roman" w:hAnsi="Times New Roman" w:cs="Times New Roman"/>
          <w:sz w:val="24"/>
        </w:rPr>
        <w:t xml:space="preserve">будут </w:t>
      </w:r>
      <w:r w:rsidR="0000024E" w:rsidRPr="0000024E">
        <w:rPr>
          <w:rFonts w:ascii="Times New Roman" w:hAnsi="Times New Roman" w:cs="Times New Roman"/>
          <w:sz w:val="24"/>
        </w:rPr>
        <w:t>проведены</w:t>
      </w:r>
      <w:r w:rsidR="00950F54" w:rsidRPr="0000024E">
        <w:rPr>
          <w:rFonts w:ascii="Times New Roman" w:hAnsi="Times New Roman" w:cs="Times New Roman"/>
          <w:sz w:val="24"/>
        </w:rPr>
        <w:t xml:space="preserve"> </w:t>
      </w:r>
      <w:r w:rsidRPr="0000024E">
        <w:rPr>
          <w:rFonts w:ascii="Times New Roman" w:hAnsi="Times New Roman" w:cs="Times New Roman"/>
          <w:sz w:val="24"/>
        </w:rPr>
        <w:t>аукционы</w:t>
      </w:r>
      <w:r w:rsidR="0000024E">
        <w:rPr>
          <w:rFonts w:ascii="Times New Roman" w:hAnsi="Times New Roman" w:cs="Times New Roman"/>
          <w:sz w:val="24"/>
        </w:rPr>
        <w:t xml:space="preserve"> </w:t>
      </w:r>
      <w:r w:rsidRPr="001E21AA">
        <w:rPr>
          <w:rFonts w:ascii="Times New Roman" w:hAnsi="Times New Roman" w:cs="Times New Roman"/>
          <w:sz w:val="24"/>
        </w:rPr>
        <w:t xml:space="preserve">на право заключения договора аренды нежилого помещения для использования под осуществление деятельности </w:t>
      </w:r>
      <w:r w:rsidR="006C688A">
        <w:rPr>
          <w:rFonts w:ascii="Times New Roman" w:hAnsi="Times New Roman" w:cs="Times New Roman"/>
          <w:sz w:val="24"/>
        </w:rPr>
        <w:br/>
      </w:r>
      <w:r w:rsidRPr="001E21AA">
        <w:rPr>
          <w:rFonts w:ascii="Times New Roman" w:hAnsi="Times New Roman" w:cs="Times New Roman"/>
          <w:sz w:val="24"/>
        </w:rPr>
        <w:t>по приоритетным направлениям бытового обслуживания населения сроком на 5 лет</w:t>
      </w:r>
      <w:r w:rsidR="006C688A">
        <w:rPr>
          <w:rFonts w:ascii="Times New Roman" w:hAnsi="Times New Roman" w:cs="Times New Roman"/>
          <w:sz w:val="24"/>
        </w:rPr>
        <w:t>.</w:t>
      </w:r>
    </w:p>
    <w:p w:rsidR="00BE16C2" w:rsidRDefault="0080778C" w:rsidP="0095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6">
        <w:rPr>
          <w:rFonts w:ascii="Times New Roman" w:hAnsi="Times New Roman" w:cs="Times New Roman"/>
          <w:sz w:val="24"/>
        </w:rPr>
        <w:t>Кроме того, финансовую поддержку СМСП могут получить в рамках муниципальной программы «Развитие инвестиционной деятельности и инновационной с</w:t>
      </w:r>
      <w:r w:rsidR="00950F54">
        <w:rPr>
          <w:rFonts w:ascii="Times New Roman" w:hAnsi="Times New Roman" w:cs="Times New Roman"/>
          <w:sz w:val="24"/>
        </w:rPr>
        <w:t xml:space="preserve">феры в городе Иванове» в форме </w:t>
      </w:r>
      <w:r w:rsidRPr="001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организациям, осуществляющим научные разработки по приоритетным сферам, к которым относятся: 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</w:t>
      </w:r>
      <w:r w:rsidR="00BE16C2"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дорожное хозяйство</w:t>
      </w:r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</w:t>
      </w:r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наукоемких текстильных материалов, текстильного оборудования и машин</w:t>
      </w:r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</w:t>
      </w:r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вспомогательных материалов;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виброзвукоизолир</w:t>
      </w:r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</w:t>
      </w:r>
      <w:proofErr w:type="spellEnd"/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конструкций;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абразивных материалов и инструментов, ме</w:t>
      </w:r>
      <w:r w:rsid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тодов абразивной обработки;</w:t>
      </w:r>
    </w:p>
    <w:p w:rsidR="00BE16C2" w:rsidRPr="005F736A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 и оборудования автоматизированного наблюдения</w:t>
      </w:r>
      <w:r w:rsidR="00BE16C2" w:rsidRP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контроля, связи и управления</w:t>
      </w:r>
      <w:r w:rsidR="005F736A" w:rsidRP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</w:t>
      </w:r>
      <w:r w:rsid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дственных информационных систем;</w:t>
      </w:r>
      <w:r w:rsidRP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C2" w:rsidRPr="00BE16C2" w:rsidRDefault="0080778C" w:rsidP="00BE16C2">
      <w:pPr>
        <w:pStyle w:val="a9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наукоемких программных и технических систем в сфере медицины, искусственного интеллекта и кибернетики. </w:t>
      </w:r>
    </w:p>
    <w:p w:rsidR="0080778C" w:rsidRPr="00950F54" w:rsidRDefault="0080778C" w:rsidP="0095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области научных разработок определены, учитывая первоочередные задачи развития города Иванова в наиболее важных сферах его жизнедеятельности, особо уделено внимание развитию промышленного производства и дальнейшему практическому применению научных разработок на территории города Иванова. Объем финансирова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6C6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2016-2020 гг. </w:t>
      </w:r>
      <w:r w:rsidR="005F7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95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2016-2017 гг. гранты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8 СМСП на сумму 2,9 млн</w:t>
      </w:r>
      <w:r w:rsidRPr="001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(сумма </w:t>
      </w:r>
      <w:r w:rsidR="006C68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от 250 до 500 тыс. руб.).</w:t>
      </w:r>
    </w:p>
    <w:p w:rsidR="0080778C" w:rsidRPr="00564434" w:rsidRDefault="00950F54" w:rsidP="00807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начиная с 2019 года, бюджетом города предусмотрено предоставление субсидий управляющим компаниям </w:t>
      </w:r>
      <w:r w:rsidR="0080778C" w:rsidRPr="0078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индустриальных парков (промышленных парков, технопарков) </w:t>
      </w:r>
      <w:r w:rsidR="0080778C" w:rsidRPr="007813DA">
        <w:rPr>
          <w:rFonts w:ascii="Times New Roman" w:hAnsi="Times New Roman" w:cs="Times New Roman"/>
          <w:sz w:val="24"/>
          <w:szCs w:val="24"/>
        </w:rPr>
        <w:t xml:space="preserve">на создание инженерной, транспортной инфраструктуры, в том числе </w:t>
      </w:r>
      <w:r w:rsidR="0000024E">
        <w:rPr>
          <w:rFonts w:ascii="Times New Roman" w:hAnsi="Times New Roman" w:cs="Times New Roman"/>
          <w:sz w:val="24"/>
          <w:szCs w:val="24"/>
        </w:rPr>
        <w:br/>
      </w:r>
      <w:r w:rsidR="0080778C" w:rsidRPr="007813DA">
        <w:rPr>
          <w:rFonts w:ascii="Times New Roman" w:hAnsi="Times New Roman" w:cs="Times New Roman"/>
          <w:sz w:val="24"/>
          <w:szCs w:val="24"/>
        </w:rPr>
        <w:t>на проведение проектных и изыскательских работ)</w:t>
      </w:r>
      <w:r w:rsidR="006C688A">
        <w:rPr>
          <w:rFonts w:ascii="Times New Roman" w:hAnsi="Times New Roman" w:cs="Times New Roman"/>
          <w:sz w:val="24"/>
          <w:szCs w:val="24"/>
        </w:rPr>
        <w:t>,</w:t>
      </w:r>
      <w:r w:rsidR="0080778C" w:rsidRPr="007813DA">
        <w:rPr>
          <w:rFonts w:ascii="Times New Roman" w:hAnsi="Times New Roman" w:cs="Times New Roman"/>
          <w:sz w:val="24"/>
          <w:szCs w:val="24"/>
        </w:rPr>
        <w:t xml:space="preserve"> </w:t>
      </w:r>
      <w:r w:rsidR="0080778C" w:rsidRPr="007813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резидент</w:t>
      </w:r>
      <w:r w:rsidRPr="0078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 </w:t>
      </w:r>
      <w:r w:rsidRPr="007813DA">
        <w:rPr>
          <w:rFonts w:ascii="Times New Roman" w:hAnsi="Times New Roman" w:cs="Times New Roman"/>
          <w:sz w:val="24"/>
          <w:szCs w:val="24"/>
        </w:rPr>
        <w:t>уплату</w:t>
      </w:r>
      <w:r w:rsidR="0080778C" w:rsidRPr="007813DA">
        <w:rPr>
          <w:rFonts w:ascii="Times New Roman" w:hAnsi="Times New Roman" w:cs="Times New Roman"/>
          <w:sz w:val="24"/>
          <w:szCs w:val="24"/>
        </w:rPr>
        <w:t xml:space="preserve"> первоначального взноса при заключении лизингового и/или кредитного договора </w:t>
      </w:r>
      <w:r w:rsidR="0000024E">
        <w:rPr>
          <w:rFonts w:ascii="Times New Roman" w:hAnsi="Times New Roman" w:cs="Times New Roman"/>
          <w:sz w:val="24"/>
          <w:szCs w:val="24"/>
        </w:rPr>
        <w:br/>
      </w:r>
      <w:r w:rsidR="0080778C" w:rsidRPr="007813DA">
        <w:rPr>
          <w:rFonts w:ascii="Times New Roman" w:hAnsi="Times New Roman" w:cs="Times New Roman"/>
          <w:sz w:val="24"/>
          <w:szCs w:val="24"/>
        </w:rPr>
        <w:t>на приобретение оборудования для осуществлени</w:t>
      </w:r>
      <w:r w:rsidRPr="007813DA">
        <w:rPr>
          <w:rFonts w:ascii="Times New Roman" w:hAnsi="Times New Roman" w:cs="Times New Roman"/>
          <w:sz w:val="24"/>
          <w:szCs w:val="24"/>
        </w:rPr>
        <w:t>я производственной деятельности.</w:t>
      </w:r>
      <w:proofErr w:type="gramEnd"/>
      <w:r w:rsidRPr="007813DA">
        <w:rPr>
          <w:rFonts w:ascii="Times New Roman" w:hAnsi="Times New Roman" w:cs="Times New Roman"/>
          <w:sz w:val="24"/>
          <w:szCs w:val="24"/>
        </w:rPr>
        <w:t xml:space="preserve"> </w:t>
      </w:r>
      <w:r w:rsidR="0080778C" w:rsidRPr="0078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80778C" w:rsidRPr="007813DA">
        <w:rPr>
          <w:rFonts w:ascii="Times New Roman" w:hAnsi="Times New Roman" w:cs="Times New Roman"/>
          <w:sz w:val="24"/>
          <w:szCs w:val="24"/>
        </w:rPr>
        <w:t>финансирования на 201</w:t>
      </w:r>
      <w:r w:rsidRPr="007813DA">
        <w:rPr>
          <w:rFonts w:ascii="Times New Roman" w:hAnsi="Times New Roman" w:cs="Times New Roman"/>
          <w:sz w:val="24"/>
          <w:szCs w:val="24"/>
        </w:rPr>
        <w:t>9</w:t>
      </w:r>
      <w:r w:rsidR="0080778C" w:rsidRPr="007813DA">
        <w:rPr>
          <w:rFonts w:ascii="Times New Roman" w:hAnsi="Times New Roman" w:cs="Times New Roman"/>
          <w:sz w:val="24"/>
          <w:szCs w:val="24"/>
        </w:rPr>
        <w:t>-2020 гг. – 2,0 млн руб.</w:t>
      </w:r>
      <w:r w:rsidR="0080778C" w:rsidRPr="00564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78C" w:rsidRPr="00564434" w:rsidRDefault="0080778C" w:rsidP="00807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поддержки, упорядочения и стимулирования развития предпринимательской деятельности на территории города Иванова действует специальный налоговый режим в виде единого налога на вмененный доход для отдельных видов деятельности</w:t>
      </w:r>
      <w:r w:rsidRPr="00564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778C" w:rsidRPr="00564434" w:rsidRDefault="0080778C" w:rsidP="00807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в соответствии с требованиями федерального законодательства</w:t>
      </w:r>
      <w:r w:rsidRPr="00564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применения предпринимателями города Иванова в своей деятельности специального налогового режима – единого налога на вмененный доход, решением Ивановской городской Думы</w:t>
      </w:r>
      <w:r w:rsidRPr="00564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 в части наименования и расширения видов бытовых услуг в соответствии с перечнем бытовых услуг, утвержденным Распоряжением Правительства Российской Федерации</w:t>
      </w:r>
      <w:r w:rsidRPr="00564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налоговый режим позволяет оказывать реальную поддержку малому бизнесу, создавать налоговые стимулы для его развития, сохранять стабильный источник налоговых доходов для бюджета города Иванова. </w:t>
      </w:r>
    </w:p>
    <w:p w:rsidR="0080778C" w:rsidRPr="00564434" w:rsidRDefault="0080778C" w:rsidP="00807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исчисления единого налога на вмененный доход применяется корректирующий коэффициент базовой доходности К2. С целью исключения возрастания налоговой нагрузки на субъекты малого и среднего предпринимательства в городском округе Иванов</w:t>
      </w:r>
      <w:r w:rsidR="006C68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исчислении данного налога</w:t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корректирующего коэффициента К</w:t>
      </w:r>
      <w:proofErr w:type="gramStart"/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сохранено на уровне 2008 года.</w:t>
      </w:r>
    </w:p>
    <w:p w:rsidR="0080778C" w:rsidRDefault="0080778C" w:rsidP="00807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26.5 Налогового кодекса Российской Федерации и Законом Ивановской области</w:t>
      </w:r>
      <w:r w:rsidR="006C688A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</w:t>
      </w:r>
      <w:r w:rsidRPr="0056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патентная система налогообложения. Патентная система относится к специальным налоговым режимам, цель которых – создание более простых условий налогообложения для определенных категорий налогоплательщиков. В 2016 году количество разрешенных видов деятельности в рамках патентной системы налогообложения увеличилось до 63, из них по 31 виду деятельности предусмотрена налоговая ставка 0% для впервые зарегистрированных индивидуальных предпринимателей со дня их государственной регистрации непрерывно не более двух налоговых периодов в пределах двух календарных лет. Данная мера позволила существенно увеличить число индивидуальных предпринимателей, применяющих патентную систему налогообложения </w:t>
      </w:r>
      <w:r w:rsidRPr="0000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588 чел. в 2015 году до 956 чел. </w:t>
      </w:r>
      <w:r w:rsidRPr="000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2016 году, или на 62,6%).</w:t>
      </w:r>
      <w:r w:rsidR="0078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36A" w:rsidRDefault="005F736A" w:rsidP="00807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6A" w:rsidRDefault="005F736A" w:rsidP="00807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6A" w:rsidRDefault="005F736A" w:rsidP="00807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701"/>
      </w:tblGrid>
      <w:tr w:rsidR="005F736A" w:rsidTr="00DB5164">
        <w:tc>
          <w:tcPr>
            <w:tcW w:w="4644" w:type="dxa"/>
          </w:tcPr>
          <w:p w:rsidR="005F736A" w:rsidRPr="00554C39" w:rsidRDefault="005F736A" w:rsidP="00DB5164">
            <w:pPr>
              <w:jc w:val="center"/>
              <w:rPr>
                <w:rFonts w:cs="Times New Roman"/>
                <w:b/>
                <w:szCs w:val="24"/>
              </w:rPr>
            </w:pPr>
            <w:r w:rsidRPr="00554C39">
              <w:rPr>
                <w:rFonts w:cs="Times New Roman"/>
                <w:b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5F736A" w:rsidRPr="00554C39" w:rsidRDefault="005F736A" w:rsidP="00DB5164">
            <w:pPr>
              <w:jc w:val="center"/>
              <w:rPr>
                <w:rFonts w:cs="Times New Roman"/>
                <w:b/>
                <w:szCs w:val="24"/>
              </w:rPr>
            </w:pPr>
            <w:r w:rsidRPr="00554C39">
              <w:rPr>
                <w:rFonts w:cs="Times New Roman"/>
                <w:b/>
                <w:szCs w:val="24"/>
              </w:rPr>
              <w:t>2014 г.</w:t>
            </w:r>
          </w:p>
        </w:tc>
        <w:tc>
          <w:tcPr>
            <w:tcW w:w="1559" w:type="dxa"/>
          </w:tcPr>
          <w:p w:rsidR="005F736A" w:rsidRPr="00554C39" w:rsidRDefault="005F736A" w:rsidP="00DB5164">
            <w:pPr>
              <w:jc w:val="center"/>
              <w:rPr>
                <w:rFonts w:cs="Times New Roman"/>
                <w:b/>
                <w:szCs w:val="24"/>
              </w:rPr>
            </w:pPr>
            <w:r w:rsidRPr="00554C39">
              <w:rPr>
                <w:rFonts w:cs="Times New Roman"/>
                <w:b/>
                <w:szCs w:val="24"/>
              </w:rPr>
              <w:t>2015 г.</w:t>
            </w:r>
          </w:p>
        </w:tc>
        <w:tc>
          <w:tcPr>
            <w:tcW w:w="1701" w:type="dxa"/>
          </w:tcPr>
          <w:p w:rsidR="005F736A" w:rsidRPr="00554C39" w:rsidRDefault="005F736A" w:rsidP="00DB5164">
            <w:pPr>
              <w:jc w:val="center"/>
              <w:rPr>
                <w:rFonts w:cs="Times New Roman"/>
                <w:b/>
                <w:szCs w:val="24"/>
              </w:rPr>
            </w:pPr>
            <w:r w:rsidRPr="00554C39">
              <w:rPr>
                <w:rFonts w:cs="Times New Roman"/>
                <w:b/>
                <w:szCs w:val="24"/>
              </w:rPr>
              <w:t>2016 г.</w:t>
            </w:r>
          </w:p>
        </w:tc>
      </w:tr>
      <w:tr w:rsidR="005F736A" w:rsidTr="00DB5164">
        <w:tc>
          <w:tcPr>
            <w:tcW w:w="4644" w:type="dxa"/>
          </w:tcPr>
          <w:p w:rsidR="005F736A" w:rsidRDefault="005F736A" w:rsidP="00DB51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Выдано патентов, ед.</w:t>
            </w:r>
          </w:p>
        </w:tc>
        <w:tc>
          <w:tcPr>
            <w:tcW w:w="1418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522</w:t>
            </w:r>
          </w:p>
        </w:tc>
        <w:tc>
          <w:tcPr>
            <w:tcW w:w="1559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1038</w:t>
            </w:r>
          </w:p>
        </w:tc>
        <w:tc>
          <w:tcPr>
            <w:tcW w:w="1701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1754</w:t>
            </w:r>
          </w:p>
        </w:tc>
      </w:tr>
      <w:tr w:rsidR="005F736A" w:rsidTr="00DB5164">
        <w:tc>
          <w:tcPr>
            <w:tcW w:w="4644" w:type="dxa"/>
          </w:tcPr>
          <w:p w:rsidR="005F736A" w:rsidRDefault="005F736A" w:rsidP="00DB51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Число ИП, </w:t>
            </w:r>
            <w:proofErr w:type="gramStart"/>
            <w:r w:rsidRPr="00067F4B">
              <w:rPr>
                <w:rFonts w:cs="Times New Roman"/>
                <w:szCs w:val="24"/>
              </w:rPr>
              <w:t>применяющих</w:t>
            </w:r>
            <w:proofErr w:type="gramEnd"/>
            <w:r w:rsidRPr="00067F4B">
              <w:rPr>
                <w:rFonts w:cs="Times New Roman"/>
                <w:szCs w:val="24"/>
              </w:rPr>
              <w:t xml:space="preserve"> патентную систему налогообложения</w:t>
            </w:r>
            <w:r>
              <w:rPr>
                <w:rFonts w:cs="Times New Roman"/>
                <w:szCs w:val="24"/>
              </w:rPr>
              <w:t>, ед.</w:t>
            </w:r>
          </w:p>
        </w:tc>
        <w:tc>
          <w:tcPr>
            <w:tcW w:w="1418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588</w:t>
            </w:r>
          </w:p>
        </w:tc>
        <w:tc>
          <w:tcPr>
            <w:tcW w:w="1701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956</w:t>
            </w:r>
          </w:p>
        </w:tc>
      </w:tr>
      <w:tr w:rsidR="005F736A" w:rsidTr="00DB5164">
        <w:tc>
          <w:tcPr>
            <w:tcW w:w="4644" w:type="dxa"/>
          </w:tcPr>
          <w:p w:rsidR="005F736A" w:rsidRDefault="005F736A" w:rsidP="00DB51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Поступление в бюджет города </w:t>
            </w:r>
            <w:r w:rsidRPr="00067F4B">
              <w:rPr>
                <w:rFonts w:cs="Times New Roman"/>
                <w:szCs w:val="24"/>
              </w:rPr>
              <w:t>от патентной системы налогообложения</w:t>
            </w:r>
            <w:r>
              <w:rPr>
                <w:rFonts w:cs="Times New Roman"/>
                <w:szCs w:val="24"/>
              </w:rPr>
              <w:t>, тыс. руб.</w:t>
            </w:r>
          </w:p>
        </w:tc>
        <w:tc>
          <w:tcPr>
            <w:tcW w:w="1418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</w:p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13 134,5</w:t>
            </w:r>
          </w:p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19 394,5</w:t>
            </w:r>
          </w:p>
        </w:tc>
        <w:tc>
          <w:tcPr>
            <w:tcW w:w="1701" w:type="dxa"/>
            <w:vAlign w:val="center"/>
          </w:tcPr>
          <w:p w:rsidR="005F736A" w:rsidRDefault="005F736A" w:rsidP="00DB51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31 786,7</w:t>
            </w:r>
          </w:p>
        </w:tc>
      </w:tr>
    </w:tbl>
    <w:p w:rsidR="005F736A" w:rsidRDefault="005F736A" w:rsidP="00807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8C" w:rsidRPr="000D276E" w:rsidRDefault="0080778C" w:rsidP="0080778C">
      <w:pPr>
        <w:spacing w:after="0" w:line="240" w:lineRule="auto"/>
        <w:ind w:firstLine="709"/>
        <w:jc w:val="both"/>
        <w:rPr>
          <w:sz w:val="32"/>
          <w:szCs w:val="32"/>
        </w:rPr>
      </w:pPr>
      <w:r w:rsidRPr="0060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 2017 года дополнительно установлены еще одиннадцать видов предпринимательской деятельности</w:t>
      </w:r>
      <w:r w:rsidR="00103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разрешенных в рамках ПСН. Увеличение количества видов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положительно отразится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</w:t>
      </w:r>
      <w:r w:rsidR="00103E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ходной части городского бюджета</w:t>
      </w:r>
      <w:r w:rsidRPr="00603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8C" w:rsidRPr="00564434" w:rsidRDefault="0080778C" w:rsidP="0080778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64434">
        <w:rPr>
          <w:rFonts w:ascii="Times New Roman" w:eastAsia="Calibri" w:hAnsi="Times New Roman" w:cs="Times New Roman"/>
          <w:sz w:val="24"/>
        </w:rPr>
        <w:t xml:space="preserve">Учитывая принимаемые меры на уровне государства, региона и муниципалитета </w:t>
      </w:r>
      <w:r w:rsidRPr="00564434">
        <w:rPr>
          <w:rFonts w:ascii="Times New Roman" w:eastAsia="Calibri" w:hAnsi="Times New Roman" w:cs="Times New Roman"/>
          <w:sz w:val="24"/>
        </w:rPr>
        <w:br/>
        <w:t>в прогнозном периоде запланирован рост показателей, характеризующих состояние малого и среднего бизнеса на территории городского округа Иваново.</w:t>
      </w:r>
    </w:p>
    <w:p w:rsid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Инвестиции</w:t>
      </w:r>
    </w:p>
    <w:p w:rsidR="0000024E" w:rsidRDefault="0000024E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данным </w:t>
      </w:r>
      <w:proofErr w:type="spellStart"/>
      <w:r w:rsidRPr="0079644E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Ивановостат</w:t>
      </w:r>
      <w:proofErr w:type="spellEnd"/>
      <w:r w:rsidRPr="00796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объем инвестиций в основной капитал</w:t>
      </w: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организациям, не относящимся к субъектам малого предпринимательства, по городу Иванову в 2016 году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составил 6,7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млрд</w:t>
      </w:r>
      <w:proofErr w:type="gramEnd"/>
      <w:r w:rsidRPr="00796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руб., или 96,2% к уровню 2015 года (в сопоставимых ценах –</w:t>
      </w:r>
      <w:r w:rsidRPr="0079644E">
        <w:rPr>
          <w:rFonts w:ascii="Times New Roman" w:eastAsia="Calibri" w:hAnsi="Times New Roman" w:cs="Times New Roman"/>
          <w:sz w:val="24"/>
        </w:rPr>
        <w:t xml:space="preserve"> </w:t>
      </w:r>
      <w:r w:rsidRPr="0079644E">
        <w:rPr>
          <w:rFonts w:ascii="Times New Roman" w:eastAsia="Times New Roman" w:hAnsi="Times New Roman" w:cs="Times New Roman"/>
          <w:sz w:val="24"/>
          <w:szCs w:val="20"/>
          <w:lang w:eastAsia="ru-RU"/>
        </w:rPr>
        <w:t>90,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79644E">
        <w:rPr>
          <w:rFonts w:ascii="Times New Roman" w:eastAsia="Times New Roman" w:hAnsi="Times New Roman" w:cs="Times New Roman"/>
          <w:sz w:val="24"/>
          <w:szCs w:val="20"/>
          <w:lang w:eastAsia="ru-RU"/>
        </w:rPr>
        <w:t>%). Снижение показателя обусловлено значительным (на 44,0%) сокращением капитальных вложений за счет бюджетных средств.</w:t>
      </w: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долю в структуре инвестиций в основной капитал по видам экономической деятельности в 2016 году занимали:</w:t>
      </w: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 и связь – 28,5%;</w:t>
      </w: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обрабатывающие производства – 16,7%;</w:t>
      </w: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и распределение электроэнергии, газа и воды – 13,9%;</w:t>
      </w: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операции с недвижимым имуществом, аренда и предоставление услуг – 11,7%;</w:t>
      </w:r>
    </w:p>
    <w:p w:rsidR="00E04821" w:rsidRPr="0079644E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оптовая и розничная торговля, ремонт автотранспортных средств, мотоциклов, бытовых изделий и предметов личного потребления – 6,5%.</w:t>
      </w:r>
    </w:p>
    <w:p w:rsidR="00B9660A" w:rsidRPr="00B9660A" w:rsidRDefault="00E04821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660A" w:rsidRPr="0065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полугодии 2017 года </w:t>
      </w:r>
      <w:r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объем инвестиций в основной капитал</w:t>
      </w:r>
      <w:r w:rsidRPr="0065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60A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составил 2,2 </w:t>
      </w:r>
      <w:proofErr w:type="gramStart"/>
      <w:r w:rsidR="00B9660A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млрд</w:t>
      </w:r>
      <w:proofErr w:type="gramEnd"/>
      <w:r w:rsidR="00B9660A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руб., или 74,3% к аналог</w:t>
      </w:r>
      <w:r w:rsidR="0000024E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ично</w:t>
      </w:r>
      <w:r w:rsidR="00103E86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му</w:t>
      </w:r>
      <w:r w:rsidR="0000024E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период</w:t>
      </w:r>
      <w:r w:rsidR="00103E86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00024E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03E86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прошлого</w:t>
      </w:r>
      <w:r w:rsidR="0000024E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  <w:r w:rsidR="00B9660A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Снижение показателя обусловлено значительным (на 44,1%) сокращением капитальных вложени</w:t>
      </w:r>
      <w:r w:rsidR="0000024E" w:rsidRPr="00655693">
        <w:rPr>
          <w:rFonts w:ascii="Times New Roman" w:eastAsia="Times New Roman" w:hAnsi="Times New Roman" w:cs="Times New Roman"/>
          <w:sz w:val="24"/>
          <w:szCs w:val="20"/>
          <w:lang w:eastAsia="ru-RU"/>
        </w:rPr>
        <w:t>й за счет привлеченных средств.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долю в структуре инвестиций в основной капитал по видам экономической деятельности в 1 полугодии 2017 года занимали: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транспортировка и хранение – 22,1%;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электрической энергией, газом и паром; кондиционирование воздуха – 15,9%;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торговля оптовая и розничная; ремонт автотранспортных средств и мотоциклов – 13,0%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обрабатывающие производства – 12,8%;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области информации и связи – 8,0%;</w:t>
      </w:r>
    </w:p>
    <w:p w:rsidR="00B9660A" w:rsidRPr="00182F5B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– 7,6%.</w:t>
      </w:r>
    </w:p>
    <w:p w:rsidR="00E04821" w:rsidRPr="00182F5B" w:rsidRDefault="00E04821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</w:t>
      </w:r>
      <w:r w:rsidR="0011079E"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положительная динамика по сравнению с аналогичным периодом 2016 года отмечена в следующих сферах:</w:t>
      </w:r>
    </w:p>
    <w:p w:rsidR="00E04821" w:rsidRPr="00182F5B" w:rsidRDefault="0011079E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82F5B">
        <w:rPr>
          <w:rFonts w:ascii="Times New Roman" w:eastAsia="Calibri" w:hAnsi="Times New Roman" w:cs="Times New Roman"/>
          <w:bCs/>
          <w:sz w:val="24"/>
        </w:rPr>
        <w:t>- торговля оптовая и розничная</w:t>
      </w:r>
      <w:r w:rsidR="00103E86">
        <w:rPr>
          <w:rFonts w:ascii="Times New Roman" w:eastAsia="Calibri" w:hAnsi="Times New Roman" w:cs="Times New Roman"/>
          <w:bCs/>
          <w:sz w:val="24"/>
        </w:rPr>
        <w:t xml:space="preserve"> </w:t>
      </w:r>
      <w:r w:rsidR="00E04821" w:rsidRPr="00182F5B">
        <w:rPr>
          <w:rFonts w:ascii="Times New Roman" w:eastAsia="Calibri" w:hAnsi="Times New Roman" w:cs="Times New Roman"/>
          <w:bCs/>
          <w:sz w:val="24"/>
        </w:rPr>
        <w:t>– рост в 2,8 раза;</w:t>
      </w:r>
    </w:p>
    <w:p w:rsidR="00E04821" w:rsidRPr="00182F5B" w:rsidRDefault="0011079E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82F5B">
        <w:rPr>
          <w:rFonts w:ascii="Times New Roman" w:eastAsia="Calibri" w:hAnsi="Times New Roman" w:cs="Times New Roman"/>
          <w:bCs/>
          <w:sz w:val="24"/>
        </w:rPr>
        <w:t>- образование – рост в 1,6</w:t>
      </w:r>
      <w:r w:rsidR="00E04821" w:rsidRPr="00182F5B">
        <w:rPr>
          <w:rFonts w:ascii="Times New Roman" w:eastAsia="Calibri" w:hAnsi="Times New Roman" w:cs="Times New Roman"/>
          <w:bCs/>
          <w:sz w:val="24"/>
        </w:rPr>
        <w:t xml:space="preserve"> раза;</w:t>
      </w:r>
    </w:p>
    <w:p w:rsidR="00E04821" w:rsidRPr="00182F5B" w:rsidRDefault="00E04821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82F5B">
        <w:rPr>
          <w:rFonts w:ascii="Times New Roman" w:eastAsia="Calibri" w:hAnsi="Times New Roman" w:cs="Times New Roman"/>
          <w:bCs/>
          <w:sz w:val="24"/>
        </w:rPr>
        <w:t>- обрабаты</w:t>
      </w:r>
      <w:r w:rsidR="0011079E" w:rsidRPr="00182F5B">
        <w:rPr>
          <w:rFonts w:ascii="Times New Roman" w:eastAsia="Calibri" w:hAnsi="Times New Roman" w:cs="Times New Roman"/>
          <w:bCs/>
          <w:sz w:val="24"/>
        </w:rPr>
        <w:t>вающие производства – рост в 1,6</w:t>
      </w:r>
      <w:r w:rsidRPr="00182F5B">
        <w:rPr>
          <w:rFonts w:ascii="Times New Roman" w:eastAsia="Calibri" w:hAnsi="Times New Roman" w:cs="Times New Roman"/>
          <w:bCs/>
          <w:sz w:val="24"/>
        </w:rPr>
        <w:t xml:space="preserve"> раза.</w:t>
      </w:r>
    </w:p>
    <w:p w:rsidR="00E04821" w:rsidRPr="0011079E" w:rsidRDefault="00E04821" w:rsidP="00E0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079E"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трицательная динамика </w:t>
      </w:r>
      <w:r w:rsidR="0011079E"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>в 1 полугодии</w:t>
      </w: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2017 года сложилась</w:t>
      </w:r>
      <w:r w:rsidRPr="001107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сферах: </w:t>
      </w:r>
    </w:p>
    <w:p w:rsidR="00E04821" w:rsidRPr="0011079E" w:rsidRDefault="00E04821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1079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</w:t>
      </w:r>
      <w:r w:rsidR="0011079E">
        <w:rPr>
          <w:rFonts w:ascii="Times New Roman" w:eastAsia="Calibri" w:hAnsi="Times New Roman" w:cs="Times New Roman"/>
          <w:bCs/>
          <w:sz w:val="24"/>
        </w:rPr>
        <w:t>здравоохранени</w:t>
      </w:r>
      <w:r w:rsidR="003F7AB5">
        <w:rPr>
          <w:rFonts w:ascii="Times New Roman" w:eastAsia="Calibri" w:hAnsi="Times New Roman" w:cs="Times New Roman"/>
          <w:bCs/>
          <w:sz w:val="24"/>
        </w:rPr>
        <w:t>е</w:t>
      </w:r>
      <w:r w:rsidR="0011079E" w:rsidRPr="0011079E">
        <w:rPr>
          <w:rFonts w:ascii="Times New Roman" w:eastAsia="Calibri" w:hAnsi="Times New Roman" w:cs="Times New Roman"/>
          <w:bCs/>
          <w:sz w:val="24"/>
        </w:rPr>
        <w:t xml:space="preserve"> – снижение на 46</w:t>
      </w:r>
      <w:r w:rsidRPr="0011079E">
        <w:rPr>
          <w:rFonts w:ascii="Times New Roman" w:eastAsia="Calibri" w:hAnsi="Times New Roman" w:cs="Times New Roman"/>
          <w:bCs/>
          <w:sz w:val="24"/>
        </w:rPr>
        <w:t>%;</w:t>
      </w:r>
    </w:p>
    <w:p w:rsidR="00E04821" w:rsidRPr="0011079E" w:rsidRDefault="00E04821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1079E">
        <w:rPr>
          <w:rFonts w:ascii="Times New Roman" w:eastAsia="Calibri" w:hAnsi="Times New Roman" w:cs="Times New Roman"/>
          <w:bCs/>
          <w:sz w:val="24"/>
        </w:rPr>
        <w:t xml:space="preserve">- </w:t>
      </w:r>
      <w:r w:rsidR="0011079E" w:rsidRPr="0011079E">
        <w:rPr>
          <w:rFonts w:ascii="Times New Roman" w:eastAsia="Calibri" w:hAnsi="Times New Roman" w:cs="Times New Roman"/>
          <w:bCs/>
          <w:sz w:val="24"/>
        </w:rPr>
        <w:t xml:space="preserve">транспорт и связь – </w:t>
      </w:r>
      <w:r w:rsidR="003F7AB5" w:rsidRPr="0011079E">
        <w:rPr>
          <w:rFonts w:ascii="Times New Roman" w:eastAsia="Calibri" w:hAnsi="Times New Roman" w:cs="Times New Roman"/>
          <w:bCs/>
          <w:sz w:val="24"/>
        </w:rPr>
        <w:t xml:space="preserve">снижение </w:t>
      </w:r>
      <w:r w:rsidR="0011079E" w:rsidRPr="0011079E">
        <w:rPr>
          <w:rFonts w:ascii="Times New Roman" w:eastAsia="Calibri" w:hAnsi="Times New Roman" w:cs="Times New Roman"/>
          <w:bCs/>
          <w:sz w:val="24"/>
        </w:rPr>
        <w:t>на 50</w:t>
      </w:r>
      <w:r w:rsidRPr="0011079E">
        <w:rPr>
          <w:rFonts w:ascii="Times New Roman" w:eastAsia="Calibri" w:hAnsi="Times New Roman" w:cs="Times New Roman"/>
          <w:bCs/>
          <w:sz w:val="24"/>
        </w:rPr>
        <w:t>%;</w:t>
      </w:r>
    </w:p>
    <w:p w:rsidR="00E04821" w:rsidRPr="0011079E" w:rsidRDefault="00E04821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1079E">
        <w:rPr>
          <w:rFonts w:ascii="Times New Roman" w:eastAsia="Calibri" w:hAnsi="Times New Roman" w:cs="Times New Roman"/>
          <w:bCs/>
          <w:sz w:val="24"/>
        </w:rPr>
        <w:t>- деятельность по операциям с</w:t>
      </w:r>
      <w:r w:rsidR="0011079E" w:rsidRPr="0011079E">
        <w:rPr>
          <w:rFonts w:ascii="Times New Roman" w:eastAsia="Calibri" w:hAnsi="Times New Roman" w:cs="Times New Roman"/>
          <w:bCs/>
          <w:sz w:val="24"/>
        </w:rPr>
        <w:t xml:space="preserve"> недвижимым имуществом – </w:t>
      </w:r>
      <w:r w:rsidR="003F7AB5" w:rsidRPr="0011079E">
        <w:rPr>
          <w:rFonts w:ascii="Times New Roman" w:eastAsia="Calibri" w:hAnsi="Times New Roman" w:cs="Times New Roman"/>
          <w:bCs/>
          <w:sz w:val="24"/>
        </w:rPr>
        <w:t>снижение</w:t>
      </w:r>
      <w:r w:rsidR="003F7AB5" w:rsidRPr="0011079E">
        <w:rPr>
          <w:rFonts w:ascii="Times New Roman" w:eastAsia="Calibri" w:hAnsi="Times New Roman" w:cs="Times New Roman"/>
          <w:bCs/>
          <w:sz w:val="24"/>
        </w:rPr>
        <w:t xml:space="preserve"> </w:t>
      </w:r>
      <w:r w:rsidR="0011079E" w:rsidRPr="0011079E">
        <w:rPr>
          <w:rFonts w:ascii="Times New Roman" w:eastAsia="Calibri" w:hAnsi="Times New Roman" w:cs="Times New Roman"/>
          <w:bCs/>
          <w:sz w:val="24"/>
        </w:rPr>
        <w:t>на 65%;</w:t>
      </w:r>
    </w:p>
    <w:p w:rsidR="0011079E" w:rsidRPr="0011079E" w:rsidRDefault="0011079E" w:rsidP="00E0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11079E">
        <w:rPr>
          <w:rFonts w:ascii="Times New Roman" w:eastAsia="Calibri" w:hAnsi="Times New Roman" w:cs="Times New Roman"/>
          <w:bCs/>
          <w:sz w:val="24"/>
        </w:rPr>
        <w:t xml:space="preserve">- финансовая деятельность – </w:t>
      </w:r>
      <w:r w:rsidR="003F7AB5" w:rsidRPr="0011079E">
        <w:rPr>
          <w:rFonts w:ascii="Times New Roman" w:eastAsia="Calibri" w:hAnsi="Times New Roman" w:cs="Times New Roman"/>
          <w:bCs/>
          <w:sz w:val="24"/>
        </w:rPr>
        <w:t>снижение</w:t>
      </w:r>
      <w:r w:rsidR="003F7AB5" w:rsidRPr="0011079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11079E">
        <w:rPr>
          <w:rFonts w:ascii="Times New Roman" w:eastAsia="Calibri" w:hAnsi="Times New Roman" w:cs="Times New Roman"/>
          <w:bCs/>
          <w:sz w:val="24"/>
        </w:rPr>
        <w:t>на 70,3%;</w:t>
      </w:r>
    </w:p>
    <w:p w:rsidR="0011079E" w:rsidRPr="0079644E" w:rsidRDefault="0011079E" w:rsidP="00E0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079E">
        <w:rPr>
          <w:rFonts w:ascii="Times New Roman" w:eastAsia="Calibri" w:hAnsi="Times New Roman" w:cs="Times New Roman"/>
          <w:bCs/>
          <w:sz w:val="24"/>
        </w:rPr>
        <w:t xml:space="preserve">- предоставление прочих коммунальных, социальных и персональных услуг – </w:t>
      </w:r>
      <w:r w:rsidR="003F7AB5" w:rsidRPr="0011079E">
        <w:rPr>
          <w:rFonts w:ascii="Times New Roman" w:eastAsia="Calibri" w:hAnsi="Times New Roman" w:cs="Times New Roman"/>
          <w:bCs/>
          <w:sz w:val="24"/>
        </w:rPr>
        <w:t>снижение</w:t>
      </w:r>
      <w:r w:rsidR="003F7AB5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11079E">
        <w:rPr>
          <w:rFonts w:ascii="Times New Roman" w:eastAsia="Calibri" w:hAnsi="Times New Roman" w:cs="Times New Roman"/>
          <w:bCs/>
          <w:sz w:val="24"/>
        </w:rPr>
        <w:t>на 76,9%.</w:t>
      </w:r>
    </w:p>
    <w:p w:rsid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Структура источников финансирования инвестиций в основной капитал </w:t>
      </w: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 организациям, не относящимся к субъектам малого предприним</w:t>
      </w:r>
      <w:r w:rsidR="006E3A76">
        <w:rPr>
          <w:rFonts w:ascii="Times New Roman" w:eastAsia="Times New Roman" w:hAnsi="Times New Roman" w:cs="Times New Roman"/>
          <w:sz w:val="24"/>
          <w:szCs w:val="20"/>
          <w:lang w:eastAsia="ru-RU"/>
        </w:rPr>
        <w:t>ательства, за январь</w:t>
      </w: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–июнь 2017 года сложилась следующим образом: собственные средства </w:t>
      </w:r>
      <w:r w:rsidR="00103E86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организаций </w:t>
      </w:r>
      <w:r w:rsidR="0000024E"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51,7%, привлеченные средства – 48,3%.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 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F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9 месяцев 2017 года введены в эксплуатацию следующие многоквартирные жилые дома: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- 3 жилых дома в клубном комплексе «Гринвилль парк»;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дом с подземной автостоянкой (2 очередь) по ул.</w:t>
      </w:r>
      <w:r w:rsidR="006E3A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Авдотьинской, 30;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дом с объектами общественного назначения по ул.</w:t>
      </w:r>
      <w:r w:rsidR="006E3A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Сакко, 39;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дом со встроенными помещениями общественного назначения (1 и 2 очереди) по ул. Зеленой, д.39, к.2;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жилой дом (5 этап строительства) в первом комплексе многоквартирных жилых домов с офисами по ул. Б. Хмельницкого, </w:t>
      </w:r>
      <w:r w:rsidR="003F7AB5">
        <w:rPr>
          <w:rFonts w:ascii="Times New Roman" w:eastAsia="Times New Roman" w:hAnsi="Times New Roman" w:cs="Times New Roman"/>
          <w:sz w:val="24"/>
          <w:szCs w:val="20"/>
          <w:lang w:eastAsia="ru-RU"/>
        </w:rPr>
        <w:t>3-ей Межевой, 5-ой Первомайской;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комплекс «Южный» по ул. Ташкентской, 110;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дом в микрорайоне Новая Ильинка, 31;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дом литер 1 (корпус Б) со встроено-пристроенными помещениями (2 этап строительства) по Кохомскому шоссе, д.3, к.1;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жилой дом (1 этап строительства) по ул. Наумова, 5;</w:t>
      </w:r>
    </w:p>
    <w:p w:rsidR="00B9660A" w:rsidRPr="00B9660A" w:rsidRDefault="00B9660A" w:rsidP="00B9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здание смешанного использования с жилыми единицами в верхних этажах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(3 очередь строительства) по ул. Кузнецова, 67.</w:t>
      </w:r>
    </w:p>
    <w:p w:rsidR="0000024E" w:rsidRDefault="00B9660A" w:rsidP="0000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Кроме того, были получены разрешения на ввод в </w:t>
      </w:r>
      <w:r w:rsidR="006E3A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эксплуатацию 10 магазинов,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="006E3A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объектов складского назначения,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12 здани</w:t>
      </w:r>
      <w:r w:rsidR="0000024E">
        <w:rPr>
          <w:rFonts w:ascii="Times New Roman" w:eastAsia="Times New Roman" w:hAnsi="Times New Roman" w:cs="Times New Roman"/>
          <w:sz w:val="24"/>
          <w:szCs w:val="20"/>
          <w:lang w:eastAsia="ru-RU"/>
        </w:rPr>
        <w:t>й административного назначения.</w:t>
      </w:r>
    </w:p>
    <w:p w:rsidR="00B9660A" w:rsidRPr="00B9660A" w:rsidRDefault="00B9660A" w:rsidP="0000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 прогнозных показателей инвестиционной деятельности на территории города Иванова основан на предоставленных </w:t>
      </w:r>
      <w:proofErr w:type="spellStart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Ивановостат</w:t>
      </w:r>
      <w:proofErr w:type="spellEnd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предварительных результатах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за 2016 год, анализе показателей за 1 полугодие 2017 года, данных муниципальной адресной инвестиционной программы, а также прогнозных показателях инвестиционной деятельности предприятий и организаций города Иванова.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прогнозируемом периоде запланирована реализация следующих значимых проектов: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крупнейший европейский производитель свадебных платьев «</w:t>
      </w:r>
      <w:proofErr w:type="spellStart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Gabbiano</w:t>
      </w:r>
      <w:proofErr w:type="spellEnd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8173EF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планирует открыть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филиал в </w:t>
      </w:r>
      <w:r w:rsidR="008173EF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3F7A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173EF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Иваново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(конструкторское бюро, отделочное и швейное производства);</w:t>
      </w:r>
    </w:p>
    <w:p w:rsidR="00B9660A" w:rsidRPr="00B9660A" w:rsidRDefault="008173EF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с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троительство жилого микрорайона социальной направленности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местечке Авдотьино г. Иваново (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ООО «Базис»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B9660A" w:rsidRPr="00B9660A" w:rsidRDefault="008173EF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строительство м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икрорайон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«Видный»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ООО «Жилищно-строительная компания»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реконструкция тепловых сетей АО «Ивановская городская теплосбытовая компания»;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машиностроительной группой «</w:t>
      </w:r>
      <w:proofErr w:type="spellStart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Кранэкс</w:t>
      </w:r>
      <w:proofErr w:type="spellEnd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запланирована реализация ряда проектов (организация серийного производства гидравлического гусеничного экскаватора ЕК-650 массой 65 тонн; организация производства </w:t>
      </w:r>
      <w:proofErr w:type="spellStart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харвестеров</w:t>
      </w:r>
      <w:proofErr w:type="spellEnd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гусеничном ходу; организация оснащения рабочего места </w:t>
      </w:r>
      <w:proofErr w:type="spellStart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четырехвалковыми</w:t>
      </w:r>
      <w:proofErr w:type="spellEnd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вальцами с ЧПУ);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расширение производства ООО «Профессионал»;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ООО «Завод испытательных приборов»</w:t>
      </w:r>
      <w:r w:rsidRPr="00B966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запланирована</w:t>
      </w:r>
      <w:r w:rsidRPr="00B966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модернизация станков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производственного оборудования;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АО «Медтехника» планирует реконструкци</w:t>
      </w:r>
      <w:r w:rsidR="008173EF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здания предприятия, а также оснащение лаборатории радиационного контроля;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техническое развитие и оснащение производства прогнозируется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 ОАО «308 авиационный ремонтный завод»;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ОАО «</w:t>
      </w:r>
      <w:proofErr w:type="spellStart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Ивхимпром</w:t>
      </w:r>
      <w:proofErr w:type="spellEnd"/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» продолжится освоение средств, направленных на расширение схемы производства бензинов, а также завершится реконструкция цеха №2.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Кроме того, в рамках реализации муниципальной адресной инвестиционной программы 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планируется реализовать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проекты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991A2A" w:rsidRPr="00991A2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991A2A" w:rsidRP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орректировка проектно-сметной документации «Строительство начальной школы на 500 мест по ул. Генерала Хлебникова в г. Иваново»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r w:rsidR="00991A2A" w:rsidRP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1A2A" w:rsidRPr="00991A2A" w:rsidRDefault="00991A2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разработка проектной и сметной документации «Строительство дошкольного учреждения на 240 мест в микрорайоне Рождественский в г. Иваново»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строительство </w:t>
      </w:r>
      <w:r w:rsidRPr="003F7AB5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автодороги м. Минеево-пос. Дальний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соединяющей ул. Минскую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ул. Фрунзе г. Иваново;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разработка проектно-сметной документации и строительство линий наружного освещения ряда внутриквартальных дорог;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разработка проектно-сметной документации и строительство водопроводных сетей </w:t>
      </w:r>
      <w:r w:rsidR="00BE0BF3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частном секторе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др.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учетом отрицательной динамики показател</w:t>
      </w:r>
      <w:r w:rsidR="008173EF">
        <w:rPr>
          <w:rFonts w:ascii="Times New Roman" w:eastAsia="Times New Roman" w:hAnsi="Times New Roman" w:cs="Times New Roman"/>
          <w:sz w:val="24"/>
          <w:szCs w:val="20"/>
          <w:lang w:eastAsia="ru-RU"/>
        </w:rPr>
        <w:t>я объёма инвестиций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1 полугодие 2017 года оценочный и прогнозные данные скорректированы в сторону уменьшения </w:t>
      </w:r>
      <w:r w:rsidR="008173E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3-10% в сравнении с </w:t>
      </w:r>
      <w:r w:rsidRPr="00B9660A">
        <w:rPr>
          <w:rFonts w:ascii="Times New Roman" w:eastAsia="Calibri" w:hAnsi="Times New Roman" w:cs="Times New Roman"/>
          <w:sz w:val="24"/>
        </w:rPr>
        <w:t xml:space="preserve">прогнозом социально-экономического развития города Иванова </w:t>
      </w:r>
      <w:r w:rsidR="008173EF">
        <w:rPr>
          <w:rFonts w:ascii="Times New Roman" w:eastAsia="Calibri" w:hAnsi="Times New Roman" w:cs="Times New Roman"/>
          <w:sz w:val="24"/>
        </w:rPr>
        <w:br/>
      </w:r>
      <w:r w:rsidRPr="00B9660A">
        <w:rPr>
          <w:rFonts w:ascii="Times New Roman" w:eastAsia="Calibri" w:hAnsi="Times New Roman" w:cs="Times New Roman"/>
          <w:sz w:val="24"/>
        </w:rPr>
        <w:t>на 2017 год и плановый период 2018 и 2019 гг.</w:t>
      </w:r>
    </w:p>
    <w:p w:rsidR="00B9660A" w:rsidRPr="00B9660A" w:rsidRDefault="00E04821" w:rsidP="0081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оценке в 2017 году показатель объема инвестиций в основной капитал ожидается на уровне 6,3 </w:t>
      </w:r>
      <w:proofErr w:type="gramStart"/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млрд</w:t>
      </w:r>
      <w:proofErr w:type="gramEnd"/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руб., темп роста в сопоставимых ценах – </w:t>
      </w:r>
      <w:r w:rsidR="00991A2A">
        <w:rPr>
          <w:rFonts w:ascii="Times New Roman" w:eastAsia="Times New Roman" w:hAnsi="Times New Roman" w:cs="Times New Roman"/>
          <w:sz w:val="24"/>
          <w:szCs w:val="20"/>
          <w:lang w:eastAsia="ru-RU"/>
        </w:rPr>
        <w:t>90,4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%, 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 том числе за счет привлеченных средств – 3,3 млрд руб., за счет с</w:t>
      </w:r>
      <w:r w:rsidR="00FC7C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обственных средств организаций </w:t>
      </w:r>
      <w:r w:rsidR="00B9660A"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>– 3,0 млрд руб.</w:t>
      </w:r>
    </w:p>
    <w:p w:rsidR="00B9660A" w:rsidRPr="00B9660A" w:rsidRDefault="00B9660A" w:rsidP="0081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среднесрочной перспективе </w:t>
      </w:r>
      <w:r w:rsidRPr="00B9660A">
        <w:rPr>
          <w:rFonts w:ascii="Times New Roman" w:eastAsia="Calibri" w:hAnsi="Times New Roman" w:cs="Times New Roman"/>
          <w:sz w:val="24"/>
          <w:szCs w:val="24"/>
        </w:rPr>
        <w:t xml:space="preserve">с началом реализации ряда значимых проектов </w:t>
      </w:r>
      <w:r w:rsidRPr="00B9660A">
        <w:rPr>
          <w:rFonts w:ascii="Times New Roman" w:eastAsia="Calibri" w:hAnsi="Times New Roman" w:cs="Times New Roman"/>
          <w:sz w:val="24"/>
          <w:szCs w:val="24"/>
        </w:rPr>
        <w:br/>
        <w:t xml:space="preserve">в сфере жилищного строительства ожидается незначительное увеличение объема инвестиций в основной капитал в абсолютных ценах, однако индекс физического объема показателя не превысит 100%.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прогнозируемом до 2020 года периоде объем инвестиций в основной капитал сложится в размере: в 2018 году – 6,2 млрд руб., в 2019 году – </w:t>
      </w:r>
      <w:r w:rsidRPr="00B966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6,2 млрд руб., в 2020 году – 6,2 млрд руб.</w:t>
      </w:r>
    </w:p>
    <w:p w:rsidR="002C235A" w:rsidRDefault="002C235A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8D6" w:rsidRPr="001018D6" w:rsidRDefault="00B74D1F" w:rsidP="001018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018D6" w:rsidRPr="0010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 и занятость</w:t>
      </w:r>
    </w:p>
    <w:p w:rsidR="00470E75" w:rsidRDefault="00470E75" w:rsidP="0047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A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</w:t>
      </w:r>
      <w:proofErr w:type="spellStart"/>
      <w:r w:rsidRPr="00A964A2">
        <w:rPr>
          <w:rFonts w:ascii="Times New Roman" w:eastAsia="Times New Roman" w:hAnsi="Times New Roman" w:cs="Times New Roman"/>
          <w:sz w:val="24"/>
          <w:szCs w:val="24"/>
        </w:rPr>
        <w:t>Ивановостат</w:t>
      </w:r>
      <w:proofErr w:type="spellEnd"/>
      <w:r w:rsidRPr="00A964A2">
        <w:rPr>
          <w:rFonts w:ascii="Times New Roman" w:eastAsia="Times New Roman" w:hAnsi="Times New Roman" w:cs="Times New Roman"/>
          <w:sz w:val="24"/>
          <w:szCs w:val="24"/>
        </w:rPr>
        <w:t>, предоставленных в сентябре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64A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964A2">
        <w:rPr>
          <w:rFonts w:ascii="Times New Roman" w:eastAsia="Times New Roman" w:hAnsi="Times New Roman" w:cs="Times New Roman"/>
          <w:sz w:val="24"/>
          <w:szCs w:val="24"/>
        </w:rPr>
        <w:t>по группировке численности населения по полу и возрасту за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A964A2">
        <w:rPr>
          <w:rFonts w:ascii="Times New Roman" w:eastAsia="Times New Roman" w:hAnsi="Times New Roman" w:cs="Times New Roman"/>
          <w:sz w:val="24"/>
          <w:szCs w:val="24"/>
        </w:rPr>
        <w:t xml:space="preserve">год, численность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трудоспособного населения в трудоспособном возрасте по состоянию на 01.01.2017 составила 232403 чел., сократившись за год на 3400 чел.,</w:t>
      </w:r>
      <w:r w:rsidR="00193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на 1,4%. </w:t>
      </w:r>
    </w:p>
    <w:p w:rsidR="00470E75" w:rsidRPr="00383949" w:rsidRDefault="00470E75" w:rsidP="0047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E40">
        <w:rPr>
          <w:rFonts w:ascii="Times New Roman" w:eastAsia="Times New Roman" w:hAnsi="Times New Roman" w:cs="Times New Roman"/>
          <w:sz w:val="24"/>
          <w:szCs w:val="24"/>
        </w:rPr>
        <w:t xml:space="preserve">Оценочные показатели по численности трудовых ресурсов и занятых в экономике </w:t>
      </w:r>
      <w:r w:rsidRPr="00FA3E40">
        <w:rPr>
          <w:rFonts w:ascii="Times New Roman" w:eastAsia="Times New Roman" w:hAnsi="Times New Roman" w:cs="Times New Roman"/>
          <w:sz w:val="24"/>
          <w:szCs w:val="24"/>
        </w:rPr>
        <w:br/>
        <w:t xml:space="preserve">в 2017 году </w:t>
      </w:r>
      <w:r w:rsidR="00FA3E40" w:rsidRPr="00FA3E4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</w:t>
      </w:r>
      <w:r w:rsidRPr="00FA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FA3E40" w:rsidRPr="00FA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на 2017 год </w:t>
      </w:r>
      <w:r w:rsidR="00FA3E40" w:rsidRPr="00FA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2018 и 2019 гг. </w:t>
      </w:r>
      <w:r w:rsidRPr="00FA3E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оценке численность трудовых ресурсов в 2017 году составит 280,0 тыс. чел., или 98,9% к уровню 2016 года, численность занятых в экономике снизится до 176,4 тыс. чел., или на 1,1% к уровню 2016</w:t>
      </w:r>
      <w:proofErr w:type="gramEnd"/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года в связи с ожидаемым сокращением численности населения в трудоспособном возрасте.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E75" w:rsidRDefault="00470E75" w:rsidP="0047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3949">
        <w:rPr>
          <w:rFonts w:ascii="Times New Roman" w:eastAsia="Times New Roman" w:hAnsi="Times New Roman" w:cs="Times New Roman"/>
          <w:sz w:val="24"/>
          <w:szCs w:val="24"/>
        </w:rPr>
        <w:t>Прогноз численности трудовых ресурсов и занятых в экономике на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>-2020 гг. рассчитан с учетом демографических процессов, сокращением численности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40">
        <w:rPr>
          <w:rFonts w:ascii="Times New Roman" w:eastAsia="Times New Roman" w:hAnsi="Times New Roman" w:cs="Times New Roman"/>
          <w:sz w:val="24"/>
          <w:szCs w:val="24"/>
        </w:rPr>
        <w:br/>
      </w:r>
      <w:r w:rsidRPr="00383949">
        <w:rPr>
          <w:rFonts w:ascii="Times New Roman" w:eastAsia="Times New Roman" w:hAnsi="Times New Roman" w:cs="Times New Roman"/>
          <w:sz w:val="24"/>
          <w:szCs w:val="24"/>
        </w:rPr>
        <w:t>в трудоспособном возрасте в связи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ежегодным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доли граждан пенсионного возраста </w:t>
      </w:r>
      <w:r w:rsidRPr="00383949">
        <w:rPr>
          <w:rFonts w:ascii="Times New Roman" w:hAnsi="Times New Roman" w:cs="Times New Roman"/>
          <w:color w:val="393838"/>
          <w:sz w:val="24"/>
          <w:szCs w:val="24"/>
        </w:rPr>
        <w:t xml:space="preserve">и 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>вступлением в трудоспособный возраст поколения людей, рожденных в начале 90-х годов (самого малочисленного за послевоенный период).</w:t>
      </w:r>
      <w:proofErr w:type="gramEnd"/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Тенденция снижения численности трудовых ресурсов и </w:t>
      </w:r>
      <w:proofErr w:type="gramStart"/>
      <w:r w:rsidRPr="00383949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proofErr w:type="gramEnd"/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занятых в экономике сохранится </w:t>
      </w:r>
      <w:r w:rsidR="00FA3E40">
        <w:rPr>
          <w:rFonts w:ascii="Times New Roman" w:eastAsia="Times New Roman" w:hAnsi="Times New Roman" w:cs="Times New Roman"/>
          <w:sz w:val="24"/>
          <w:szCs w:val="24"/>
        </w:rPr>
        <w:br/>
      </w:r>
      <w:r w:rsidRPr="003839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протяжении всего прогнозного периода. К 2020 году численность трудовых ресурсов сократится до </w:t>
      </w:r>
      <w:r>
        <w:rPr>
          <w:rFonts w:ascii="Times New Roman" w:eastAsia="Times New Roman" w:hAnsi="Times New Roman" w:cs="Times New Roman"/>
          <w:sz w:val="24"/>
          <w:szCs w:val="24"/>
        </w:rPr>
        <w:t>272,0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тыс. чел., занятых в экономике </w:t>
      </w:r>
      <w:r w:rsidR="00193C2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93C2B">
        <w:t xml:space="preserve"> 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171,5</w:t>
      </w:r>
      <w:r w:rsidRPr="00383949">
        <w:rPr>
          <w:rFonts w:ascii="Times New Roman" w:eastAsia="Times New Roman" w:hAnsi="Times New Roman" w:cs="Times New Roman"/>
          <w:sz w:val="24"/>
          <w:szCs w:val="24"/>
        </w:rPr>
        <w:t xml:space="preserve"> тыс. чел. </w:t>
      </w:r>
    </w:p>
    <w:p w:rsidR="00193C2B" w:rsidRDefault="00470E75" w:rsidP="0019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>Позитивные изменения на рынке труда, достигнутые к концу 2016 года, сохраня</w:t>
      </w:r>
      <w:r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тся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в 2017 году</w:t>
      </w:r>
      <w:r w:rsidR="00567A32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связи с чем</w:t>
      </w:r>
      <w:r w:rsidR="003F7AB5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показатели по безработице в 2017-2020 гг. скорректированы в сторону </w:t>
      </w:r>
      <w:r w:rsidR="00567A32">
        <w:rPr>
          <w:rFonts w:ascii="Times New Roman" w:eastAsia="Calibri" w:hAnsi="Times New Roman" w:cs="Times New Roman"/>
          <w:bCs/>
          <w:sz w:val="24"/>
          <w:szCs w:val="24"/>
        </w:rPr>
        <w:t>снижения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56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на 2017 год и плановый период 2018 и 2019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E75" w:rsidRPr="00193C2B" w:rsidRDefault="00470E75" w:rsidP="0019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>По состоянию на 01.10.2017 в сравнении с началом года:</w:t>
      </w:r>
    </w:p>
    <w:p w:rsidR="00470E75" w:rsidRDefault="00470E75" w:rsidP="00470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>- численность безработных снизилась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1400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 до 961 чел., или на 31,3%; </w:t>
      </w:r>
    </w:p>
    <w:p w:rsidR="00470E75" w:rsidRPr="000937F7" w:rsidRDefault="00470E75" w:rsidP="00470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- уровень безработицы снизился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0,6% </w:t>
      </w:r>
      <w:r w:rsidR="00193C2B">
        <w:rPr>
          <w:rFonts w:ascii="Times New Roman" w:eastAsia="Calibri" w:hAnsi="Times New Roman" w:cs="Times New Roman"/>
          <w:bCs/>
          <w:sz w:val="24"/>
          <w:szCs w:val="24"/>
        </w:rPr>
        <w:t>до 0,4%, или на 0,2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37F7">
        <w:rPr>
          <w:rFonts w:ascii="Times New Roman" w:eastAsia="Calibri" w:hAnsi="Times New Roman" w:cs="Times New Roman"/>
          <w:bCs/>
          <w:sz w:val="24"/>
          <w:szCs w:val="24"/>
        </w:rPr>
        <w:t>п.п</w:t>
      </w:r>
      <w:proofErr w:type="spellEnd"/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.; </w:t>
      </w:r>
    </w:p>
    <w:p w:rsidR="00470E75" w:rsidRPr="000937F7" w:rsidRDefault="00470E75" w:rsidP="00470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>- коэффициент напряженности сократился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0,7</w:t>
      </w:r>
      <w:r w:rsidR="00193C2B">
        <w:rPr>
          <w:rFonts w:ascii="Times New Roman" w:eastAsia="Calibri" w:hAnsi="Times New Roman" w:cs="Times New Roman"/>
          <w:bCs/>
          <w:sz w:val="24"/>
          <w:szCs w:val="24"/>
        </w:rPr>
        <w:t xml:space="preserve"> до 0,5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 чел. на одну вакансию, </w:t>
      </w:r>
      <w:r w:rsidR="00567A3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193C2B">
        <w:rPr>
          <w:rFonts w:ascii="Times New Roman" w:eastAsia="Calibri" w:hAnsi="Times New Roman" w:cs="Times New Roman"/>
          <w:bCs/>
          <w:sz w:val="24"/>
          <w:szCs w:val="24"/>
        </w:rPr>
        <w:t>или на 0,2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37F7">
        <w:rPr>
          <w:rFonts w:ascii="Times New Roman" w:eastAsia="Calibri" w:hAnsi="Times New Roman" w:cs="Times New Roman"/>
          <w:bCs/>
          <w:sz w:val="24"/>
          <w:szCs w:val="24"/>
        </w:rPr>
        <w:t>п.п</w:t>
      </w:r>
      <w:proofErr w:type="spellEnd"/>
      <w:r w:rsidRPr="000937F7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70E75" w:rsidRPr="000937F7" w:rsidRDefault="00470E75" w:rsidP="00470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число вакансий увеличилось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2664 </w:t>
      </w:r>
      <w:r w:rsidR="004E21F2">
        <w:rPr>
          <w:rFonts w:ascii="Times New Roman" w:eastAsia="Calibri" w:hAnsi="Times New Roman" w:cs="Times New Roman"/>
          <w:bCs/>
          <w:sz w:val="24"/>
          <w:szCs w:val="24"/>
        </w:rPr>
        <w:t>до 3427 ед., или на 28,6%.</w:t>
      </w:r>
    </w:p>
    <w:p w:rsidR="00470E75" w:rsidRDefault="00470E75" w:rsidP="00470E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>За январь-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сентябрь 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2017 года в ОГКУ «Ивановский межрайонный центр занятости населения» (далее </w:t>
      </w:r>
      <w:r w:rsidR="004E21F2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 ЦЗН) обратилось за содействием в поиске подходящей работы </w:t>
      </w:r>
      <w:r w:rsidR="004E21F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>4857 чел.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(в январе-сентябре 2016 год</w:t>
      </w:r>
      <w:r w:rsidR="004E21F2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5593)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, были трудоустроены </w:t>
      </w:r>
      <w:r w:rsidR="004E21F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>3855 безработных и ищущих работу граждан, или 79,4% от численности обратившихся граждан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(в январе-сентябре 2016 год</w:t>
      </w:r>
      <w:r w:rsidR="004E21F2">
        <w:rPr>
          <w:rFonts w:ascii="Times New Roman" w:eastAsia="Calibri" w:hAnsi="Times New Roman" w:cs="Times New Roman"/>
          <w:bCs/>
          <w:sz w:val="24"/>
          <w:szCs w:val="24"/>
        </w:rPr>
        <w:t>а – 70,8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70E75" w:rsidRPr="004B3CBC" w:rsidRDefault="004E21F2" w:rsidP="004E2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</w:t>
      </w:r>
      <w:r w:rsidR="00470E75" w:rsidRPr="004B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в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ЦЗН </w:t>
      </w:r>
      <w:r w:rsidR="00470E75" w:rsidRPr="004B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заявили 169 организаций и предприятий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0E75" w:rsidRPr="004B3C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предполагаемом высвобождении 1328 работников</w:t>
      </w:r>
      <w:r w:rsidR="00470E75" w:rsidRPr="004B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E75" w:rsidRPr="004B3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сокращением численности или штата (ликвидацией организаций). Во всех организациях основание высвобождения – сокращение численности или штата  работников (ликвидацией организации).</w:t>
      </w:r>
    </w:p>
    <w:p w:rsidR="00470E75" w:rsidRPr="002C70AC" w:rsidRDefault="00470E75" w:rsidP="004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F7">
        <w:rPr>
          <w:rFonts w:ascii="Times New Roman" w:eastAsia="Calibri" w:hAnsi="Times New Roman" w:cs="Times New Roman"/>
          <w:bCs/>
          <w:sz w:val="24"/>
          <w:szCs w:val="24"/>
        </w:rPr>
        <w:t xml:space="preserve">В январе – июле 2017 года среднесписочная численность работников по крупным </w:t>
      </w:r>
      <w:r w:rsidRPr="000937F7">
        <w:rPr>
          <w:rFonts w:ascii="Times New Roman" w:eastAsia="Calibri" w:hAnsi="Times New Roman" w:cs="Times New Roman"/>
          <w:bCs/>
          <w:sz w:val="24"/>
          <w:szCs w:val="24"/>
        </w:rPr>
        <w:br/>
        <w:t>и средним предприятиям составила 81,8 тыс. чел.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98,6% к аналогичному периоду </w:t>
      </w:r>
      <w:r w:rsidR="00193C2B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2016 года.</w:t>
      </w:r>
      <w:r w:rsidRPr="007A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сокращения количества работников стали организационно-штатные решения предприятий, оказавшихся в сложной ситуации в связи </w:t>
      </w:r>
      <w:r w:rsid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производственно-экономическими факторами. </w:t>
      </w:r>
    </w:p>
    <w:p w:rsidR="00470E75" w:rsidRPr="002C70AC" w:rsidRDefault="00470E75" w:rsidP="00193C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нивелирования отрицательных последствий увольнения рабочей силы  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областном центре реализ</w:t>
      </w:r>
      <w:r w:rsid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Ивановской области  «Содействие занятости населения Ивановской области», целью которой является реализаци</w:t>
      </w:r>
      <w:r w:rsid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граждан на безопасный и здоровый труд, полную, продуктивную занятость и обеспечение социальной защиты от безработицы. </w:t>
      </w:r>
      <w:r w:rsidRPr="002C70AC">
        <w:rPr>
          <w:rFonts w:ascii="Times New Roman" w:eastAsia="Calibri" w:hAnsi="Times New Roman" w:cs="Times New Roman"/>
          <w:sz w:val="24"/>
          <w:szCs w:val="24"/>
        </w:rPr>
        <w:t xml:space="preserve">В 2016 году выполнение контрольных показателей Программы занятости по г. Иваново – 100%, </w:t>
      </w:r>
      <w:r w:rsidRPr="002C70AC">
        <w:rPr>
          <w:rFonts w:ascii="Times New Roman" w:eastAsia="Calibri" w:hAnsi="Times New Roman" w:cs="Times New Roman"/>
          <w:sz w:val="24"/>
          <w:szCs w:val="24"/>
        </w:rPr>
        <w:br/>
        <w:t>а по некоторым направлениям –</w:t>
      </w:r>
      <w:r w:rsidRPr="002C70AC">
        <w:rPr>
          <w:rFonts w:ascii="Times New Roman" w:hAnsi="Times New Roman" w:cs="Times New Roman"/>
          <w:sz w:val="24"/>
        </w:rPr>
        <w:t xml:space="preserve"> </w:t>
      </w:r>
      <w:r w:rsidRPr="002C70AC">
        <w:rPr>
          <w:rFonts w:ascii="Times New Roman" w:eastAsia="Calibri" w:hAnsi="Times New Roman" w:cs="Times New Roman"/>
          <w:sz w:val="24"/>
          <w:szCs w:val="24"/>
        </w:rPr>
        <w:t>перевыполнение плана.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Меры поддержки Программы занятости сохранены и в 2017 году.</w:t>
      </w:r>
    </w:p>
    <w:p w:rsidR="003F7AB5" w:rsidRDefault="004E21F2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оценке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безработных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1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чел., в 2018-2020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снижение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920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Уровень безработицы в 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прогнозном периоде 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B5" w:rsidRDefault="003F7AB5" w:rsidP="003F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75" w:rsidRPr="002C70AC" w:rsidRDefault="00470E75" w:rsidP="003F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70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Изменение уровня безработицы и коэффициента напряженности</w:t>
      </w:r>
    </w:p>
    <w:p w:rsidR="00470E75" w:rsidRPr="002C70AC" w:rsidRDefault="00470E75" w:rsidP="00470E7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0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рынке труда </w:t>
      </w:r>
      <w:r w:rsidRPr="002C70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 конец периода)</w:t>
      </w:r>
    </w:p>
    <w:p w:rsidR="00470E75" w:rsidRPr="002C70AC" w:rsidRDefault="00470E75" w:rsidP="0047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AC">
        <w:rPr>
          <w:rFonts w:ascii="Times New Roman" w:eastAsia="Calibri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 wp14:anchorId="0DA6730B" wp14:editId="45981502">
            <wp:extent cx="5700155" cy="3063834"/>
            <wp:effectExtent l="0" t="0" r="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801" w:rsidRDefault="006A3801" w:rsidP="004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75" w:rsidRPr="002C70AC" w:rsidRDefault="00470E75" w:rsidP="004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в 2017 году </w:t>
      </w:r>
      <w:r w:rsidRPr="002C7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среднесписочная численность работников организаций сохранится на уровне 2016 года в связи со стабилизацией на ситуации на рынке труда, </w:t>
      </w:r>
      <w:r w:rsidRPr="002C70A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прогнозном периоде ожидается незначительное увеличение численности работников, которая к 2020 году составит 138,2 тыс. чел.</w:t>
      </w:r>
    </w:p>
    <w:p w:rsidR="00470E75" w:rsidRDefault="00470E75" w:rsidP="0047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6AC76A" wp14:editId="7971179A">
            <wp:extent cx="5905500" cy="34575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0E75" w:rsidRDefault="00470E75" w:rsidP="004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Оценочное значение </w:t>
      </w:r>
      <w:r w:rsidR="004E21F2" w:rsidRP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заработной платы, фонда заработной платы </w:t>
      </w:r>
      <w:r w:rsid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год и прогнозные значения на 2018-2020 гг. скорректированы в сторону увеличения по сравнению с прогнозом </w:t>
      </w:r>
      <w:r w:rsidR="004E21F2" w:rsidRP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социально-экономического развития города Иванова </w:t>
      </w:r>
      <w:r w:rsidRP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плановый период 2018 и 2019 гг.</w:t>
      </w:r>
    </w:p>
    <w:p w:rsidR="00470E75" w:rsidRDefault="00193C2B" w:rsidP="004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оценке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составит 25709,4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105,8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 счет увеличен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E21F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01.07.2017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E75"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минимального размера оплаты труда 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(МРОТ) до 7800 руб. Фонд начисленной заработной платы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42451,4 </w:t>
      </w:r>
      <w:proofErr w:type="gramStart"/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105,8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201</w:t>
      </w:r>
      <w:r w:rsidR="00470E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70E75"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70E75" w:rsidRPr="002C70AC" w:rsidRDefault="00470E75" w:rsidP="00470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дальнейшем благодаря реализации мер по повышению уровня жизни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01.01.2018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МРОТ на 21,7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 9489 руб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01.01.2019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 МРОТ до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от 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3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рост средней заработной платы, к 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70AC">
        <w:rPr>
          <w:rFonts w:ascii="Times New Roman" w:eastAsia="Times New Roman" w:hAnsi="Times New Roman" w:cs="Times New Roman"/>
          <w:sz w:val="24"/>
          <w:szCs w:val="24"/>
        </w:rPr>
        <w:t xml:space="preserve">20 году </w:t>
      </w:r>
      <w:r w:rsidR="000438F4">
        <w:rPr>
          <w:rFonts w:ascii="Times New Roman" w:eastAsia="Times New Roman" w:hAnsi="Times New Roman" w:cs="Times New Roman"/>
          <w:sz w:val="24"/>
          <w:szCs w:val="24"/>
        </w:rPr>
        <w:t xml:space="preserve">она составит </w:t>
      </w:r>
      <w:r>
        <w:rPr>
          <w:rFonts w:ascii="Times New Roman" w:eastAsia="Times New Roman" w:hAnsi="Times New Roman" w:cs="Times New Roman"/>
          <w:sz w:val="24"/>
          <w:szCs w:val="24"/>
        </w:rPr>
        <w:t>30404,0</w:t>
      </w:r>
      <w:r w:rsidRPr="002C70AC">
        <w:rPr>
          <w:rFonts w:ascii="Times New Roman" w:eastAsia="Times New Roman" w:hAnsi="Times New Roman" w:cs="Times New Roman"/>
          <w:sz w:val="24"/>
          <w:szCs w:val="24"/>
        </w:rPr>
        <w:t xml:space="preserve"> руб., увеличившись по сравнению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C70AC">
        <w:rPr>
          <w:rFonts w:ascii="Times New Roman" w:eastAsia="Times New Roman" w:hAnsi="Times New Roman" w:cs="Times New Roman"/>
          <w:sz w:val="24"/>
          <w:szCs w:val="24"/>
        </w:rPr>
        <w:t xml:space="preserve">с 2016 годом </w:t>
      </w:r>
      <w:proofErr w:type="gramStart"/>
      <w:r w:rsidRPr="002C70A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C7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25,1</w:t>
      </w:r>
      <w:r w:rsidRPr="002C70A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70E75" w:rsidRPr="002C70AC" w:rsidRDefault="00470E75" w:rsidP="0047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заработной платы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-2020 гг. будет 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 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заработной платы и среднесписочной численности работников,</w:t>
      </w:r>
      <w:r w:rsidR="0019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2020 году он составит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50422,0 </w:t>
      </w:r>
      <w:proofErr w:type="gramStart"/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2C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470E75" w:rsidRDefault="00470E75" w:rsidP="0047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средний размер назначенных месячных пенсий пенсионерам, состоящим на учете в отделениях Пенсионного фонда РФ </w:t>
      </w:r>
      <w:r w:rsidRPr="0010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городских округах Иванове, Кохме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8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Ивановском муниципальном районе (далее – ПФРФ)</w:t>
      </w:r>
      <w:r w:rsidRPr="00FC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2017 году составит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12698,3 </w:t>
      </w:r>
      <w:r w:rsidRPr="00FC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темп роста к 2016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104,1</w:t>
      </w:r>
      <w:r w:rsidRPr="00FC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В прогнозном периоде средний размер назначенных пенсий будет увеличиваться 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(рост от 4,0</w:t>
      </w:r>
      <w:r w:rsidR="006A38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4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6,3%) и к 2020 году составит 14674,6</w:t>
      </w:r>
      <w:r w:rsidRPr="00FC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End"/>
    </w:p>
    <w:p w:rsidR="00470E75" w:rsidRPr="001018D6" w:rsidRDefault="00470E75" w:rsidP="004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ПФРФ численность работающих пенсионеров в областном центре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25166 </w:t>
      </w:r>
      <w:r w:rsidRPr="0010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в прогнозном периоде </w:t>
      </w:r>
      <w:r w:rsidR="006A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25000 чел. </w:t>
      </w:r>
    </w:p>
    <w:p w:rsidR="00BE0BF3" w:rsidRDefault="00BE0BF3" w:rsidP="001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8B3" w:rsidRPr="007B58B3" w:rsidRDefault="00B74D1F" w:rsidP="007B58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B58B3" w:rsidRPr="007B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социальной сферы</w:t>
      </w:r>
    </w:p>
    <w:p w:rsidR="00A11DFC" w:rsidRPr="007B58B3" w:rsidRDefault="00A11DFC" w:rsidP="00A11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6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Дошкольное образование</w:t>
      </w:r>
    </w:p>
    <w:p w:rsidR="00A11DFC" w:rsidRDefault="00A11DFC" w:rsidP="00182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Иваново осуществляют деятельность 142 дошкольных образовательных учреждений, в том числе 135 – муниципальных, 7 – негосударственных.</w:t>
      </w:r>
    </w:p>
    <w:p w:rsidR="00A11DFC" w:rsidRPr="00F2152D" w:rsidRDefault="00A11DFC" w:rsidP="00182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РФ от 07.05.2012 № 599 «О мерах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реализации государственной политики в области образования и науки» в части обеспечения к 2016 году 100% доступности дошкольного образования для детей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от 3 до 7 лет, ликвидирована очередность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возрасте с 3 до 7 лет. </w:t>
      </w:r>
    </w:p>
    <w:p w:rsidR="00A11DFC" w:rsidRPr="00F2152D" w:rsidRDefault="00A11DFC" w:rsidP="00182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получ</w:t>
      </w:r>
      <w:r w:rsidR="00CE5FA1"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ввод объектов в эксплуатацию ДОУ № 9 </w:t>
      </w:r>
      <w:r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ул. Окуловой, и ДОУ №1 (второй корпус сада в микрорайоне Московский, д.1а).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FA1" w:rsidRPr="00F2152D" w:rsidRDefault="00A11DFC" w:rsidP="002772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основным общеобразовательным программам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учреждениях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составила 21902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103,1% к 2015 году. </w:t>
      </w:r>
      <w:r w:rsidR="00CE5FA1"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в негосударственных образовательных учреждениях в 2016 году увеличилось до 348 чел., рост </w:t>
      </w:r>
      <w:r w:rsidR="0000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CE5FA1"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128,4% к 2015 году </w:t>
      </w:r>
      <w:r w:rsidR="00000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FA1"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увеличения количества детей в ЧОУ «Наследник», «Исток», развивающем центре «Сема».</w:t>
      </w:r>
    </w:p>
    <w:p w:rsidR="00A11DFC" w:rsidRPr="00EF518A" w:rsidRDefault="008E5159" w:rsidP="00182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18A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Pr="00EF518A">
        <w:rPr>
          <w:rFonts w:ascii="Times New Roman" w:hAnsi="Times New Roman" w:cs="Times New Roman"/>
          <w:sz w:val="24"/>
          <w:szCs w:val="24"/>
        </w:rPr>
        <w:t>обеспеченности детскими дошкольными учреждениями в 2016 скорректирован в сторону увеличения по сравнению с</w:t>
      </w:r>
      <w:r w:rsidRPr="00EF518A">
        <w:rPr>
          <w:rFonts w:ascii="Times New Roman" w:eastAsia="Calibri" w:hAnsi="Times New Roman" w:cs="Times New Roman"/>
          <w:sz w:val="24"/>
          <w:szCs w:val="24"/>
        </w:rPr>
        <w:t xml:space="preserve"> прогнозом социально-экономического развития города Иванова на 2017 год и плановый период 2018 и 2019 гг. </w:t>
      </w:r>
      <w:r w:rsidR="00182F5B" w:rsidRPr="00EF518A">
        <w:rPr>
          <w:rFonts w:ascii="Times New Roman" w:eastAsia="Calibri" w:hAnsi="Times New Roman" w:cs="Times New Roman"/>
          <w:sz w:val="24"/>
          <w:szCs w:val="24"/>
        </w:rPr>
        <w:br/>
      </w:r>
      <w:r w:rsidRPr="00EF518A">
        <w:rPr>
          <w:rFonts w:ascii="Times New Roman" w:eastAsia="Calibri" w:hAnsi="Times New Roman" w:cs="Times New Roman"/>
          <w:sz w:val="24"/>
          <w:szCs w:val="24"/>
        </w:rPr>
        <w:t>и составил</w:t>
      </w:r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822,9 мест на 1000 детей дошкольного возраста за счет ввода 650 мест </w:t>
      </w:r>
      <w:r w:rsidR="00CE5FA1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дошкольных образовательных учреждениях, в том числе 376 </w:t>
      </w:r>
      <w:r w:rsidR="006A3801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6A3801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за счет уплотнения действующих групп дошкольников</w:t>
      </w:r>
      <w:proofErr w:type="gramEnd"/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создано 274 </w:t>
      </w:r>
      <w:proofErr w:type="gramStart"/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</w:t>
      </w:r>
      <w:r w:rsidR="00CE5FA1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1DFC"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11DFC" w:rsidRPr="00F2152D" w:rsidRDefault="00A11DFC" w:rsidP="00182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дошкольного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по ул. Окуловой на 60 чел.;</w:t>
      </w:r>
    </w:p>
    <w:p w:rsidR="00A11DFC" w:rsidRPr="00F2152D" w:rsidRDefault="00A11DFC" w:rsidP="00182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дошкольного учреждения по ул. Хлебникова на 120 мест (структурное подразделение МБДОУ № 1);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дошкольного учреждения по ул. 2-й </w:t>
      </w:r>
      <w:proofErr w:type="gramStart"/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Лагерной</w:t>
      </w:r>
      <w:proofErr w:type="gramEnd"/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54 места (структурное подразделение МБДОУ № 67); 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дополнительных групп (ДОУ № 30 и № 143 на 40 мест). 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прогнозном периоде п</w:t>
      </w:r>
      <w:r w:rsidRPr="00F2152D">
        <w:rPr>
          <w:rFonts w:ascii="Times New Roman" w:eastAsia="Calibri" w:hAnsi="Times New Roman" w:cs="Times New Roman"/>
          <w:sz w:val="24"/>
          <w:szCs w:val="24"/>
        </w:rPr>
        <w:t xml:space="preserve">оказатель обеспеченности детскими дошкольными учреждениями скорректирован в сторону увеличения по сравнению с прогнозом социально-экономического развития города Иванова на 2017 год и плановый период </w:t>
      </w:r>
      <w:r w:rsidR="00332F0F">
        <w:rPr>
          <w:rFonts w:ascii="Times New Roman" w:eastAsia="Calibri" w:hAnsi="Times New Roman" w:cs="Times New Roman"/>
          <w:sz w:val="24"/>
          <w:szCs w:val="24"/>
        </w:rPr>
        <w:br/>
      </w:r>
      <w:r w:rsidRPr="00F2152D">
        <w:rPr>
          <w:rFonts w:ascii="Times New Roman" w:eastAsia="Calibri" w:hAnsi="Times New Roman" w:cs="Times New Roman"/>
          <w:sz w:val="24"/>
          <w:szCs w:val="24"/>
        </w:rPr>
        <w:t xml:space="preserve">2018 и 2019 гг. в связи с планируемым открытием дошкольных учреждений </w:t>
      </w:r>
      <w:r w:rsidR="00332F0F">
        <w:rPr>
          <w:rFonts w:ascii="Times New Roman" w:eastAsia="Calibri" w:hAnsi="Times New Roman" w:cs="Times New Roman"/>
          <w:sz w:val="24"/>
          <w:szCs w:val="24"/>
        </w:rPr>
        <w:br/>
      </w:r>
      <w:r w:rsidRPr="00F2152D">
        <w:rPr>
          <w:rFonts w:ascii="Times New Roman" w:eastAsia="Calibri" w:hAnsi="Times New Roman" w:cs="Times New Roman"/>
          <w:sz w:val="24"/>
          <w:szCs w:val="24"/>
        </w:rPr>
        <w:t>и дополнительных групп в существующих детских садах.</w:t>
      </w:r>
    </w:p>
    <w:p w:rsidR="00A11DFC" w:rsidRPr="00F2152D" w:rsidRDefault="00A11DFC" w:rsidP="00A11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январе 2017 года реорганизовано муниципальное бюджетное дошкольное образовательное учреждение «Детский сад №</w:t>
      </w:r>
      <w:r w:rsidR="006A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15» в форме присоединения</w:t>
      </w:r>
      <w:r w:rsidR="006A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нему муниципального дошкольного образовательного учреждения «Детский сад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151».</w:t>
      </w:r>
    </w:p>
    <w:p w:rsidR="00A11DFC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воспитанников до 22497 чел. за счет введения дополнительных групп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60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действующих дошкольных учреждениях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1DFC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оказатель обеспеченности детскими дошкольными учреждениями прогнозируется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гг.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823 мест на 1000 детей дошкольного возраста за счет открытия дополнительной группы в ДОУ № 22 (20 чел.) и планируемого открытия трех дополнительных групп в гимназии № 44 (60 чел.). Также за счет доукомплектования второго корпуса ДОУ №1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роизошло увеличение контингента на 47 чел. 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обеспеченности детскими дошкольными учреждениями в 2019-2020 гг. увеличится до 823,1 мест на 1000 детей дошкольного возраста за счет планируемого ввода в эксплуатацию детского сада по ул. Шестернина, д.12 на 80 мест.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планируемых к открытию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в муниципальн</w:t>
      </w:r>
      <w:r w:rsidR="0033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секторе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– 267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численность воспитанников в муниципальных дошкольных образовательных учреждениях составит 22169 чел.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негосударственных образовательных организациях планируется увеличение контингента детей дошкольного возраста до 408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численность воспитанников дошкольных учреждений по г. Иваново составит 22577 чел.</w:t>
      </w:r>
      <w:proofErr w:type="gramEnd"/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DFC" w:rsidRPr="00F2152D" w:rsidRDefault="00A11DFC" w:rsidP="00A11D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F2152D">
        <w:rPr>
          <w:rFonts w:ascii="Times New Roman" w:eastAsia="Calibri" w:hAnsi="Times New Roman" w:cs="Times New Roman"/>
          <w:b/>
          <w:color w:val="000000"/>
          <w:sz w:val="24"/>
        </w:rPr>
        <w:t>Численность детей в ДОУ, обеспеченность ДОУ</w:t>
      </w:r>
      <w:r w:rsidRPr="00F2152D">
        <w:rPr>
          <w:rFonts w:ascii="Times New Roman" w:eastAsia="Calibri" w:hAnsi="Times New Roman" w:cs="Times New Roman"/>
          <w:sz w:val="24"/>
          <w:vertAlign w:val="superscript"/>
        </w:rPr>
        <w:footnoteReference w:id="10"/>
      </w:r>
      <w:r w:rsidRPr="00054A94">
        <w:rPr>
          <w:rFonts w:ascii="Calibri" w:eastAsia="Calibri" w:hAnsi="Calibri" w:cs="Times New Roman"/>
          <w:noProof/>
          <w:color w:val="AAD836"/>
          <w:lang w:eastAsia="ru-RU"/>
        </w:rPr>
        <w:drawing>
          <wp:inline distT="0" distB="0" distL="0" distR="0" wp14:anchorId="1644FB68" wp14:editId="6F6D83B8">
            <wp:extent cx="5510254" cy="3593990"/>
            <wp:effectExtent l="0" t="0" r="0" b="6985"/>
            <wp:docPr id="1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722A" w:rsidRDefault="0027722A" w:rsidP="00A11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1DFC" w:rsidRPr="00F2152D" w:rsidRDefault="00A11DFC" w:rsidP="00A11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образование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Иваново осуществляют деятельность 63 общеобразовательные учреждения, в том числе: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образовательные учреждения с очной формой обучения – 51 ед.;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открытая сменная школа с очно-заочной формой обучения – 1 ед.;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специальные (коррекционные) образовательные учреждения – 6 ед.;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частные общеобразовательные учреждения – 4 ед.;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школа-интернат им. Е.Д. Стасовой.</w:t>
      </w:r>
    </w:p>
    <w:p w:rsidR="00A11DFC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учащихся общеобразовательных учреждений в 2016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37,6</w:t>
      </w:r>
      <w:r w:rsidR="002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чел.</w:t>
      </w:r>
    </w:p>
    <w:p w:rsidR="00A11DFC" w:rsidRPr="00CE5FA1" w:rsidRDefault="00A11DFC" w:rsidP="00A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>Показатели численности учащихся общеобразовательных учреждений</w:t>
      </w:r>
      <w:r w:rsidR="00332F0F"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="00207CAC"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>скорректированы</w:t>
      </w:r>
      <w:r w:rsidR="00207CAC"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="00332F0F"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>в 2017-2020</w:t>
      </w:r>
      <w:r w:rsidR="00207CAC">
        <w:rPr>
          <w:rFonts w:ascii="Times New Roman" w:eastAsia="Calibri" w:hAnsi="Times New Roman" w:cs="Times New Roman"/>
          <w:color w:val="111111"/>
          <w:sz w:val="24"/>
          <w:szCs w:val="24"/>
        </w:rPr>
        <w:t>г</w:t>
      </w:r>
      <w:r w:rsidR="00332F0F"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г. в сторону уменьшения по сравнению с прогнозом </w:t>
      </w:r>
      <w:r w:rsidRPr="00CE5FA1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города Иванова </w:t>
      </w:r>
      <w:r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на 2017 год и </w:t>
      </w:r>
      <w:r w:rsidR="00332F0F" w:rsidRPr="00CE5FA1">
        <w:rPr>
          <w:rFonts w:ascii="Times New Roman" w:eastAsia="Calibri" w:hAnsi="Times New Roman" w:cs="Times New Roman"/>
          <w:color w:val="111111"/>
          <w:sz w:val="24"/>
          <w:szCs w:val="24"/>
        </w:rPr>
        <w:t>плановый период 2018 и 2019 гг.</w:t>
      </w:r>
    </w:p>
    <w:p w:rsidR="00A11DFC" w:rsidRPr="00F2152D" w:rsidRDefault="00A11DFC" w:rsidP="00A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2017 года </w:t>
      </w:r>
      <w:r w:rsidR="002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 w:rsidRP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общеобразовательных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составит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38,9</w:t>
      </w:r>
      <w:r w:rsidR="0033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2018-2020 гг. данный показатель будет иметь тенденцию </w:t>
      </w:r>
      <w:r w:rsidR="00277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увеличению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детей</w:t>
      </w:r>
      <w:r w:rsidR="00332F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родившихся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2012-2014 гг., когда наблюдался рост рождаемости.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DFC" w:rsidRPr="00F2152D" w:rsidRDefault="00A11DFC" w:rsidP="00A11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152D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В сравнении с прогнозом </w:t>
      </w:r>
      <w:r w:rsidRPr="00F2152D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города Иванова </w:t>
      </w:r>
      <w:r w:rsidRPr="00F2152D">
        <w:rPr>
          <w:rFonts w:ascii="Times New Roman" w:eastAsia="Calibri" w:hAnsi="Times New Roman" w:cs="Times New Roman"/>
          <w:sz w:val="24"/>
          <w:szCs w:val="24"/>
        </w:rPr>
        <w:br/>
      </w:r>
      <w:r w:rsidRPr="00F2152D">
        <w:rPr>
          <w:rFonts w:ascii="Times New Roman" w:eastAsia="Calibri" w:hAnsi="Times New Roman" w:cs="Times New Roman"/>
          <w:color w:val="111111"/>
          <w:sz w:val="24"/>
          <w:szCs w:val="24"/>
        </w:rPr>
        <w:t>на 2017 год и плановый период 2018 и 2019 гг.</w:t>
      </w:r>
      <w:r w:rsidRPr="00F2152D">
        <w:rPr>
          <w:rFonts w:ascii="Open Sans" w:eastAsia="Calibri" w:hAnsi="Open Sans" w:cs="Times New Roman"/>
          <w:color w:val="111111"/>
        </w:rPr>
        <w:t xml:space="preserve">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в первую смену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дневных учреждениях общего </w:t>
      </w:r>
      <w:proofErr w:type="gramStart"/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числу обучающихся </w:t>
      </w:r>
      <w:r w:rsidRPr="00F2152D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скорректирована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2017-2020 гг.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52D">
        <w:rPr>
          <w:rFonts w:ascii="Times New Roman" w:eastAsia="Calibri" w:hAnsi="Times New Roman" w:cs="Times New Roman"/>
          <w:color w:val="111111"/>
          <w:sz w:val="24"/>
          <w:szCs w:val="24"/>
        </w:rPr>
        <w:t>в сторону снижения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DFC" w:rsidRPr="00F2152D" w:rsidRDefault="00332F0F" w:rsidP="00A11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A11DFC">
        <w:rPr>
          <w:rFonts w:ascii="Times New Roman" w:eastAsia="Calibri" w:hAnsi="Times New Roman" w:cs="Times New Roman"/>
          <w:sz w:val="24"/>
          <w:szCs w:val="24"/>
        </w:rPr>
        <w:t xml:space="preserve"> 2017 году удалось сократить количество детей, обучающихся во вторую смену, за счет </w:t>
      </w:r>
      <w:r>
        <w:rPr>
          <w:rFonts w:ascii="Times New Roman" w:eastAsia="Calibri" w:hAnsi="Times New Roman" w:cs="Times New Roman"/>
          <w:sz w:val="24"/>
          <w:szCs w:val="24"/>
        </w:rPr>
        <w:t>переоборудования</w:t>
      </w:r>
      <w:r w:rsidR="00A11DFC">
        <w:rPr>
          <w:rFonts w:ascii="Times New Roman" w:eastAsia="Calibri" w:hAnsi="Times New Roman" w:cs="Times New Roman"/>
          <w:sz w:val="24"/>
          <w:szCs w:val="24"/>
        </w:rPr>
        <w:t xml:space="preserve"> под учебные кабинеты помещений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E5FA1">
        <w:rPr>
          <w:rFonts w:ascii="Times New Roman" w:eastAsia="Calibri" w:hAnsi="Times New Roman" w:cs="Times New Roman"/>
          <w:sz w:val="24"/>
          <w:szCs w:val="24"/>
        </w:rPr>
        <w:t xml:space="preserve"> ранее занятых под другие цели</w:t>
      </w:r>
      <w:r w:rsidR="00A11DFC" w:rsidRPr="00CE5FA1">
        <w:rPr>
          <w:rFonts w:ascii="Times New Roman" w:eastAsia="Calibri" w:hAnsi="Times New Roman" w:cs="Times New Roman"/>
          <w:sz w:val="24"/>
          <w:szCs w:val="24"/>
        </w:rPr>
        <w:t>.</w:t>
      </w:r>
      <w:r w:rsidR="00A11DFC">
        <w:rPr>
          <w:rFonts w:ascii="Times New Roman" w:eastAsia="Calibri" w:hAnsi="Times New Roman" w:cs="Times New Roman"/>
          <w:sz w:val="24"/>
          <w:szCs w:val="24"/>
        </w:rPr>
        <w:t xml:space="preserve"> Таким образом, </w:t>
      </w:r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в первую смену в дневных учреждениях общего </w:t>
      </w:r>
      <w:proofErr w:type="gramStart"/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числу обучающихся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составит 90,9% (в 2016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90,5%).</w:t>
      </w:r>
      <w:r w:rsidR="00C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2018-2020 гг. </w:t>
      </w:r>
      <w:r w:rsidR="00A11DFC"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отрицательная динамика показателя по сравнению с 2017 годом обусловлена тем, что ресурсы переоборудования постепенно исчерпываются и в условиях </w:t>
      </w:r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численности учащихся ожидается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</w:t>
      </w:r>
      <w:r w:rsidR="00A11DFC"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занима</w:t>
      </w:r>
      <w:r w:rsidR="003A7DF5"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="00A11DFC"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вторую смену.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2020 году данный показатель </w:t>
      </w:r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90,</w:t>
      </w:r>
      <w:r w:rsidR="00A11D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1DFC"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11DFC" w:rsidRPr="003A7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DFC" w:rsidRPr="00F2152D" w:rsidRDefault="00A11DFC" w:rsidP="00A11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DFC" w:rsidRPr="00F2152D" w:rsidRDefault="00A11DFC" w:rsidP="00A11DF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Обеспеченность общедоступными библиотеками и учреждениями культурно-досугового типа</w:t>
      </w:r>
    </w:p>
    <w:p w:rsidR="00A11DFC" w:rsidRPr="00F2152D" w:rsidRDefault="00A11DFC" w:rsidP="00A11DFC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Иваново осуществляют деятельность 29 учреждений культурно-досугового типа и 116 общедоступных библиотек.</w:t>
      </w:r>
      <w:r w:rsidRPr="00F2152D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</w:p>
    <w:p w:rsidR="003A7DF5" w:rsidRDefault="00A11DFC" w:rsidP="003A7DF5">
      <w:pPr>
        <w:spacing w:after="0" w:line="240" w:lineRule="auto"/>
        <w:ind w:right="9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Запланированные на 2016 год показатели обеспеченности общедоступными библиотеками и учреждениями культурно-досугового типа в прогнозе </w:t>
      </w:r>
      <w:r w:rsidRPr="00F2152D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 города Иванова на 2017 год и плановый период 2018 и 2019 гг., достигнуты</w:t>
      </w:r>
      <w:r w:rsidR="003A7D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DFC" w:rsidRPr="00F2152D" w:rsidRDefault="00A11DFC" w:rsidP="003A7DF5">
      <w:pPr>
        <w:spacing w:after="0" w:line="240" w:lineRule="auto"/>
        <w:ind w:right="9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2017 года обеспеченность общедоступными библиотеками составит 28,5</w:t>
      </w:r>
      <w:r w:rsidR="002772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на 100 тыс. населения, обеспеченность учреждениями культурно-досугового типа (количество учреждений на 100 тыс. населения) – 7,1. </w:t>
      </w:r>
      <w:r w:rsidRPr="00F2152D">
        <w:rPr>
          <w:rFonts w:ascii="Times New Roman" w:eastAsia="Calibri" w:hAnsi="Times New Roman" w:cs="Times New Roman"/>
          <w:sz w:val="24"/>
          <w:szCs w:val="24"/>
          <w:lang w:eastAsia="ru-RU"/>
        </w:rPr>
        <w:t>Динамика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обеспеченности в прогнозном периоде обусловлена</w:t>
      </w:r>
      <w:r w:rsidRPr="00F21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уменьшением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 показателя среднегодовой численности населения города Иванова.</w:t>
      </w:r>
      <w:r w:rsidRPr="00F21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11DFC" w:rsidRPr="00F2152D" w:rsidRDefault="00A11DFC" w:rsidP="00A1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DFC" w:rsidRPr="00F2152D" w:rsidRDefault="00A11DFC" w:rsidP="00A11D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15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Доля населения систематически занимающегося физической культурой и спортом</w:t>
      </w:r>
    </w:p>
    <w:p w:rsidR="00A11DFC" w:rsidRPr="00F2152D" w:rsidRDefault="00A11DFC" w:rsidP="00A11D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52D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 в рамках мероприятий по исполнению наказов избирателей депутатам Ивановской областной Думы и Ивановской городской Думы, на территории города Иванова устанавливаются многофункциональные спортивные площадки и спортивное оборудование.</w:t>
      </w:r>
    </w:p>
    <w:p w:rsidR="00A11DFC" w:rsidRDefault="00A11DFC" w:rsidP="00207CAC">
      <w:pPr>
        <w:spacing w:after="0" w:line="240" w:lineRule="auto"/>
        <w:ind w:right="-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</w:t>
      </w:r>
      <w:r w:rsidR="009B6F5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2017 году планируется увеличить количество спортивных сооружений  </w:t>
      </w:r>
      <w:r>
        <w:rPr>
          <w:rFonts w:ascii="Times New Roman" w:eastAsia="Calibri" w:hAnsi="Times New Roman" w:cs="Times New Roman"/>
          <w:sz w:val="24"/>
          <w:szCs w:val="24"/>
        </w:rPr>
        <w:br/>
        <w:t>по сравнению с 2016 годом с 659 до 664 за счет установок новых спортивных площадок</w:t>
      </w:r>
      <w:r>
        <w:rPr>
          <w:rFonts w:ascii="Times New Roman" w:eastAsia="Calibri" w:hAnsi="Times New Roman" w:cs="Times New Roman"/>
          <w:sz w:val="24"/>
          <w:szCs w:val="24"/>
        </w:rPr>
        <w:br/>
        <w:t>по адресам:</w:t>
      </w:r>
    </w:p>
    <w:p w:rsidR="00A11DFC" w:rsidRDefault="00A11DFC" w:rsidP="00A11DFC">
      <w:pPr>
        <w:spacing w:after="0" w:line="240" w:lineRule="auto"/>
        <w:ind w:right="-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Велижская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д.12;</w:t>
      </w:r>
    </w:p>
    <w:p w:rsidR="00A11DFC" w:rsidRDefault="00A11DFC" w:rsidP="00A11DFC">
      <w:pPr>
        <w:spacing w:after="0" w:line="240" w:lineRule="auto"/>
        <w:ind w:right="-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ул. Володарского, д.7;</w:t>
      </w:r>
    </w:p>
    <w:p w:rsidR="00A11DFC" w:rsidRPr="008846B3" w:rsidRDefault="00A11DFC" w:rsidP="00A11DF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proofErr w:type="spellStart"/>
      <w:r w:rsidRPr="0088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884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д.7;</w:t>
      </w:r>
    </w:p>
    <w:p w:rsidR="00A11DFC" w:rsidRPr="008846B3" w:rsidRDefault="00A11DFC" w:rsidP="00A11DF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1-я Полевая, д.80а, 82а;</w:t>
      </w:r>
    </w:p>
    <w:p w:rsidR="00A11DFC" w:rsidRPr="008846B3" w:rsidRDefault="00A11DFC" w:rsidP="00A11D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Шахтинский проезд, во дворе домов № 89 и № 91.</w:t>
      </w:r>
    </w:p>
    <w:p w:rsidR="00A11DFC" w:rsidRPr="008846B3" w:rsidRDefault="00A11DFC" w:rsidP="0027722A">
      <w:pPr>
        <w:spacing w:after="0" w:line="240" w:lineRule="auto"/>
        <w:ind w:right="-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B3">
        <w:rPr>
          <w:rFonts w:ascii="Times New Roman" w:eastAsia="Calibri" w:hAnsi="Times New Roman" w:cs="Times New Roman"/>
          <w:sz w:val="24"/>
          <w:szCs w:val="24"/>
        </w:rPr>
        <w:t>Кроме того, положительная динамика</w:t>
      </w:r>
      <w:r w:rsidRPr="0027722A">
        <w:rPr>
          <w:rFonts w:ascii="Times New Roman" w:eastAsia="Calibri" w:hAnsi="Times New Roman" w:cs="Times New Roman"/>
          <w:sz w:val="24"/>
          <w:szCs w:val="24"/>
        </w:rPr>
        <w:t xml:space="preserve"> показателя обеспеченности населения количеством спортивных сооружений в прогнозном периоде обусловлена</w:t>
      </w:r>
      <w:r w:rsidRPr="008846B3">
        <w:rPr>
          <w:rFonts w:ascii="Times New Roman" w:eastAsia="Calibri" w:hAnsi="Times New Roman" w:cs="Times New Roman"/>
          <w:sz w:val="24"/>
          <w:szCs w:val="24"/>
        </w:rPr>
        <w:t xml:space="preserve"> уменьшением </w:t>
      </w:r>
      <w:r w:rsidRPr="0027722A">
        <w:rPr>
          <w:rFonts w:ascii="Times New Roman" w:eastAsia="Calibri" w:hAnsi="Times New Roman" w:cs="Times New Roman"/>
          <w:sz w:val="24"/>
          <w:szCs w:val="24"/>
        </w:rPr>
        <w:t>расчетного показателя среднегодовой численности постоянного населения города Иванова.</w:t>
      </w:r>
      <w:r w:rsidRPr="00884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DFC" w:rsidRPr="00F2152D" w:rsidRDefault="00A11DFC" w:rsidP="00A11DFC">
      <w:pPr>
        <w:spacing w:after="0" w:line="240" w:lineRule="auto"/>
        <w:ind w:right="-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2D">
        <w:rPr>
          <w:rFonts w:ascii="Times New Roman" w:eastAsia="Calibri" w:hAnsi="Times New Roman" w:cs="Times New Roman"/>
          <w:sz w:val="24"/>
          <w:szCs w:val="24"/>
        </w:rPr>
        <w:t xml:space="preserve">Показатель «доля </w:t>
      </w:r>
      <w:r w:rsidRPr="00F21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систематически занимающегося физической культурой и спортом</w:t>
      </w:r>
      <w:r w:rsidRPr="00F2152D">
        <w:rPr>
          <w:rFonts w:ascii="Times New Roman" w:eastAsia="Calibri" w:hAnsi="Times New Roman" w:cs="Times New Roman"/>
          <w:sz w:val="24"/>
          <w:szCs w:val="24"/>
        </w:rPr>
        <w:t xml:space="preserve">» за 2016 год, запланированный в прогнозе социально-экономического развития города Иванова на 2017 год и плановый период 2018 и 2019 гг., достигнут. </w:t>
      </w:r>
    </w:p>
    <w:p w:rsidR="00A11DFC" w:rsidRPr="00F2152D" w:rsidRDefault="00A11DFC" w:rsidP="00A11DFC">
      <w:pPr>
        <w:spacing w:after="0" w:line="240" w:lineRule="auto"/>
        <w:ind w:right="-1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52D">
        <w:rPr>
          <w:rFonts w:ascii="Times New Roman" w:eastAsia="Calibri" w:hAnsi="Times New Roman" w:cs="Times New Roman"/>
          <w:sz w:val="24"/>
          <w:szCs w:val="24"/>
        </w:rPr>
        <w:t xml:space="preserve">В результате планомерной работы по пропаганде здорового образа 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жизни среди различных категорий </w:t>
      </w:r>
      <w:r w:rsidR="00207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жителей 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развития спортивной инфраструктуры города, взаимодействия с физкультурно-спортивными организациями и учреждениями удельный вес населения, занимающегося физкультурой и спортом, от общей численности населения </w:t>
      </w:r>
      <w:r w:rsidR="00207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областного центра 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увеличи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29,0% в 2016 году 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до 29,</w:t>
      </w:r>
      <w:r w:rsidR="0048381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в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прогнозируемом периоде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будет наблюдаться ежегодный рост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: в 2018 году – 29,</w:t>
      </w:r>
      <w:r w:rsidR="0048381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%, в 2019 году – 29,</w:t>
      </w:r>
      <w:r w:rsidR="0048381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%, в 2020 году – 29,</w:t>
      </w:r>
      <w:r w:rsidR="0048381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2152D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</w:p>
    <w:p w:rsidR="00BE0BF3" w:rsidRDefault="00BE0BF3" w:rsidP="00A11DFC">
      <w:pPr>
        <w:shd w:val="clear" w:color="auto" w:fill="FFFFFF"/>
        <w:spacing w:after="0" w:line="240" w:lineRule="auto"/>
        <w:ind w:firstLine="709"/>
        <w:jc w:val="both"/>
      </w:pPr>
    </w:p>
    <w:p w:rsidR="001B75E7" w:rsidRPr="001B75E7" w:rsidRDefault="001B75E7" w:rsidP="001B7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B75E7">
        <w:rPr>
          <w:rFonts w:ascii="Times New Roman" w:hAnsi="Times New Roman" w:cs="Times New Roman"/>
          <w:b/>
          <w:sz w:val="24"/>
          <w:szCs w:val="24"/>
        </w:rPr>
        <w:t>Выбросы загрязняющих веществ в атмосферный воздух,</w:t>
      </w:r>
    </w:p>
    <w:p w:rsidR="001B75E7" w:rsidRDefault="001B75E7" w:rsidP="001B7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E7">
        <w:rPr>
          <w:rFonts w:ascii="Times New Roman" w:hAnsi="Times New Roman" w:cs="Times New Roman"/>
          <w:b/>
          <w:sz w:val="24"/>
          <w:szCs w:val="24"/>
        </w:rPr>
        <w:t>отходящих от стационарных источников</w:t>
      </w:r>
    </w:p>
    <w:p w:rsidR="00C82FE7" w:rsidRPr="00C82FE7" w:rsidRDefault="00C82FE7" w:rsidP="00C82FE7">
      <w:pPr>
        <w:tabs>
          <w:tab w:val="left" w:pos="4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FE7" w:rsidRPr="00C82FE7" w:rsidRDefault="00C82FE7" w:rsidP="00C82FE7">
      <w:pPr>
        <w:tabs>
          <w:tab w:val="left" w:pos="4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FE7">
        <w:rPr>
          <w:rFonts w:ascii="Times New Roman" w:hAnsi="Times New Roman" w:cs="Times New Roman"/>
          <w:sz w:val="24"/>
          <w:szCs w:val="24"/>
        </w:rPr>
        <w:t xml:space="preserve">Объем выбросов загрязняющих веществ в атмосферный воздух, отходящих </w:t>
      </w:r>
      <w:r w:rsidR="007813DA">
        <w:rPr>
          <w:rFonts w:ascii="Times New Roman" w:hAnsi="Times New Roman" w:cs="Times New Roman"/>
          <w:sz w:val="24"/>
          <w:szCs w:val="24"/>
        </w:rPr>
        <w:br/>
      </w:r>
      <w:r w:rsidRPr="00C82FE7">
        <w:rPr>
          <w:rFonts w:ascii="Times New Roman" w:hAnsi="Times New Roman" w:cs="Times New Roman"/>
          <w:sz w:val="24"/>
          <w:szCs w:val="24"/>
        </w:rPr>
        <w:t>от стационарных источников в 2016 году составил 5,4 тыс. т</w:t>
      </w:r>
      <w:bookmarkStart w:id="0" w:name="_GoBack"/>
      <w:bookmarkEnd w:id="0"/>
      <w:r w:rsidRPr="00C82FE7">
        <w:rPr>
          <w:rFonts w:ascii="Times New Roman" w:hAnsi="Times New Roman" w:cs="Times New Roman"/>
          <w:sz w:val="24"/>
          <w:szCs w:val="24"/>
        </w:rPr>
        <w:t>. В прогнозном периоде данный показатель сохранится на уровне 2016 года.</w:t>
      </w:r>
    </w:p>
    <w:p w:rsidR="00C82FE7" w:rsidRPr="00C82FE7" w:rsidRDefault="00C82FE7" w:rsidP="00C82FE7">
      <w:pPr>
        <w:tabs>
          <w:tab w:val="left" w:pos="4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FE7">
        <w:rPr>
          <w:rFonts w:ascii="Times New Roman" w:hAnsi="Times New Roman" w:cs="Times New Roman"/>
          <w:sz w:val="24"/>
          <w:szCs w:val="24"/>
        </w:rPr>
        <w:t>По данным Управления Федеральной службы по надзору в сфере защиты прав потребителей и благополучия человека по Ивановской области на территории г. Иваново в 2016 году было отобрано 584 пробы (на 36 проб меньше, чем в 2015 году) атмосферного воздуха для исследования на содержание взвешенных веществ, диоксида серы, оксида углерода, диоксида азота, фенола, формальдегида и др. В результате доля проб атмосферного воздуха с содержанием загрязняющих веществ в концентрациях, превышающих предельно допустимые</w:t>
      </w:r>
      <w:r w:rsidR="007813DA">
        <w:rPr>
          <w:rFonts w:ascii="Times New Roman" w:hAnsi="Times New Roman" w:cs="Times New Roman"/>
          <w:sz w:val="24"/>
          <w:szCs w:val="24"/>
        </w:rPr>
        <w:t>,</w:t>
      </w:r>
      <w:r w:rsidRPr="00C82FE7">
        <w:rPr>
          <w:rFonts w:ascii="Times New Roman" w:hAnsi="Times New Roman" w:cs="Times New Roman"/>
          <w:sz w:val="24"/>
          <w:szCs w:val="24"/>
        </w:rPr>
        <w:t xml:space="preserve"> составила 0,86%, из них 60% </w:t>
      </w:r>
      <w:r w:rsidR="007813DA">
        <w:rPr>
          <w:rFonts w:ascii="Times New Roman" w:hAnsi="Times New Roman" w:cs="Times New Roman"/>
          <w:sz w:val="24"/>
          <w:szCs w:val="24"/>
        </w:rPr>
        <w:t>–</w:t>
      </w:r>
      <w:r w:rsidRPr="00C82FE7">
        <w:rPr>
          <w:rFonts w:ascii="Times New Roman" w:hAnsi="Times New Roman" w:cs="Times New Roman"/>
          <w:sz w:val="24"/>
          <w:szCs w:val="24"/>
        </w:rPr>
        <w:t xml:space="preserve"> по взвешенным веществам (в 2015 году данных проб зарегистрировано не было).</w:t>
      </w:r>
    </w:p>
    <w:p w:rsidR="00226200" w:rsidRPr="009560B9" w:rsidRDefault="00C82FE7" w:rsidP="00182F5B">
      <w:pPr>
        <w:tabs>
          <w:tab w:val="left" w:pos="4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DB">
        <w:rPr>
          <w:rFonts w:ascii="Times New Roman" w:hAnsi="Times New Roman" w:cs="Times New Roman"/>
          <w:sz w:val="24"/>
          <w:szCs w:val="24"/>
        </w:rPr>
        <w:t xml:space="preserve">Мониторинг качества атмосферного воздуха позволяет сделать вывод о том, </w:t>
      </w:r>
      <w:r w:rsidR="007813DA" w:rsidRPr="00F046DB">
        <w:rPr>
          <w:rFonts w:ascii="Times New Roman" w:hAnsi="Times New Roman" w:cs="Times New Roman"/>
          <w:sz w:val="24"/>
          <w:szCs w:val="24"/>
        </w:rPr>
        <w:br/>
      </w:r>
      <w:r w:rsidRPr="00F046DB">
        <w:rPr>
          <w:rFonts w:ascii="Times New Roman" w:hAnsi="Times New Roman" w:cs="Times New Roman"/>
          <w:sz w:val="24"/>
          <w:szCs w:val="24"/>
        </w:rPr>
        <w:t xml:space="preserve">что на протяжении ряда лет основным источником загрязнения воздушной среды является автомобильный транспорт. Крупные промышленные объекты утратили свое значение </w:t>
      </w:r>
      <w:r w:rsidR="007813DA" w:rsidRPr="00F046DB">
        <w:rPr>
          <w:rFonts w:ascii="Times New Roman" w:hAnsi="Times New Roman" w:cs="Times New Roman"/>
          <w:sz w:val="24"/>
          <w:szCs w:val="24"/>
        </w:rPr>
        <w:br/>
      </w:r>
      <w:r w:rsidRPr="00F046DB">
        <w:rPr>
          <w:rFonts w:ascii="Times New Roman" w:hAnsi="Times New Roman" w:cs="Times New Roman"/>
          <w:sz w:val="24"/>
          <w:szCs w:val="24"/>
        </w:rPr>
        <w:t>как источники загрязнения окружающей среды.</w:t>
      </w:r>
    </w:p>
    <w:sectPr w:rsidR="00226200" w:rsidRPr="009560B9" w:rsidSect="00B54C48">
      <w:headerReference w:type="default" r:id="rId21"/>
      <w:pgSz w:w="11906" w:h="16838"/>
      <w:pgMar w:top="1134" w:right="850" w:bottom="1134" w:left="1701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2A" w:rsidRDefault="0027722A" w:rsidP="007B58B3">
      <w:pPr>
        <w:spacing w:after="0" w:line="240" w:lineRule="auto"/>
      </w:pPr>
      <w:r>
        <w:separator/>
      </w:r>
    </w:p>
  </w:endnote>
  <w:endnote w:type="continuationSeparator" w:id="0">
    <w:p w:rsidR="0027722A" w:rsidRDefault="0027722A" w:rsidP="007B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2A" w:rsidRDefault="0027722A" w:rsidP="007B58B3">
      <w:pPr>
        <w:spacing w:after="0" w:line="240" w:lineRule="auto"/>
      </w:pPr>
      <w:r>
        <w:separator/>
      </w:r>
    </w:p>
  </w:footnote>
  <w:footnote w:type="continuationSeparator" w:id="0">
    <w:p w:rsidR="0027722A" w:rsidRDefault="0027722A" w:rsidP="007B58B3">
      <w:pPr>
        <w:spacing w:after="0" w:line="240" w:lineRule="auto"/>
      </w:pPr>
      <w:r>
        <w:continuationSeparator/>
      </w:r>
    </w:p>
  </w:footnote>
  <w:footnote w:id="1">
    <w:p w:rsidR="0027722A" w:rsidRPr="00E26A8B" w:rsidRDefault="0027722A" w:rsidP="007005F8">
      <w:pPr>
        <w:spacing w:after="0" w:line="240" w:lineRule="auto"/>
        <w:ind w:left="-425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6A8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E26A8B">
        <w:rPr>
          <w:rFonts w:ascii="Times New Roman" w:hAnsi="Times New Roman" w:cs="Times New Roman"/>
          <w:sz w:val="20"/>
          <w:szCs w:val="20"/>
        </w:rPr>
        <w:t xml:space="preserve"> С 01.01.2017 осуществлен переход на применение новых версий Общероссийского классификатора видов экономической деятельности (ОКВЭД</w:t>
      </w:r>
      <w:proofErr w:type="gramStart"/>
      <w:r w:rsidRPr="00E26A8B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E26A8B">
        <w:rPr>
          <w:rFonts w:ascii="Times New Roman" w:hAnsi="Times New Roman" w:cs="Times New Roman"/>
          <w:sz w:val="20"/>
          <w:szCs w:val="20"/>
        </w:rPr>
        <w:t>) и Общероссийского классификатора продукции по видам экономической деятельности (ОКПД2)</w:t>
      </w:r>
    </w:p>
    <w:p w:rsidR="0027722A" w:rsidRDefault="0027722A" w:rsidP="007F355E">
      <w:pPr>
        <w:pStyle w:val="a5"/>
      </w:pPr>
    </w:p>
  </w:footnote>
  <w:footnote w:id="2">
    <w:p w:rsidR="0027722A" w:rsidRPr="00564434" w:rsidRDefault="0027722A" w:rsidP="00807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43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Постановление Администрации города Иванова от 24.10.2013 № 2321 «Об утверждении муниципальной программы города Иванова «Развитие субъектов малого и среднего предпринимательства в городе Иванове»</w:t>
      </w:r>
    </w:p>
  </w:footnote>
  <w:footnote w:id="3">
    <w:p w:rsidR="0027722A" w:rsidRPr="00B84C4B" w:rsidRDefault="0027722A" w:rsidP="0080778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6443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Постановление Администрации города Иванова от 06.11.2015 № 2231 «Об утверждении муниципальной программы города Иванова «Развитие инвестиционной деятельности и инновационной сферы в городе Иванове»</w:t>
      </w:r>
    </w:p>
  </w:footnote>
  <w:footnote w:id="4">
    <w:p w:rsidR="0027722A" w:rsidRPr="00564434" w:rsidRDefault="0027722A" w:rsidP="0080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43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Постановление Главы города Иванова от 30.06.2008 №  2002 «Об утверждении перечня имущества города Иванова»</w:t>
      </w:r>
    </w:p>
  </w:footnote>
  <w:footnote w:id="5">
    <w:p w:rsidR="0027722A" w:rsidRPr="00564434" w:rsidRDefault="0027722A" w:rsidP="00807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4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Решение Ивановской городской Думы от 24.10.2007 № 538 «О системе налогообложения в виде единого налога на вмененный доход для отдельных видов деятельности» </w:t>
      </w:r>
    </w:p>
  </w:footnote>
  <w:footnote w:id="6">
    <w:p w:rsidR="0027722A" w:rsidRPr="00564434" w:rsidRDefault="0027722A" w:rsidP="00807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4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443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64434">
        <w:rPr>
          <w:rFonts w:ascii="Times New Roman" w:hAnsi="Times New Roman" w:cs="Times New Roman"/>
          <w:sz w:val="20"/>
          <w:szCs w:val="20"/>
        </w:rPr>
        <w:t>Федеральный закон от 03.07.2016 № 248-ФЗ «О внесении изменений в часть вторую Налогового кодекса Российской Федерации»</w:t>
      </w:r>
    </w:p>
  </w:footnote>
  <w:footnote w:id="7">
    <w:p w:rsidR="0027722A" w:rsidRPr="00564434" w:rsidRDefault="0027722A" w:rsidP="00807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4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443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64434">
        <w:rPr>
          <w:rFonts w:ascii="Times New Roman" w:hAnsi="Times New Roman" w:cs="Times New Roman"/>
          <w:sz w:val="20"/>
          <w:szCs w:val="20"/>
        </w:rPr>
        <w:t>Решение Ивановкой городской Думы от 30.11.2016 № 297 «О системе налогообложения в виде единого налога на вмененный доход для отдельных видов деятельности»</w:t>
      </w:r>
    </w:p>
  </w:footnote>
  <w:footnote w:id="8">
    <w:p w:rsidR="0027722A" w:rsidRPr="00962377" w:rsidRDefault="0027722A" w:rsidP="0080778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644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Распоряжение Правительства Российской Федерации от 24.11.2016 № 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услугам»</w:t>
      </w:r>
    </w:p>
  </w:footnote>
  <w:footnote w:id="9">
    <w:p w:rsidR="0027722A" w:rsidRPr="00103E86" w:rsidRDefault="0027722A" w:rsidP="00103E86">
      <w:pPr>
        <w:pStyle w:val="a5"/>
        <w:jc w:val="both"/>
        <w:rPr>
          <w:rFonts w:eastAsiaTheme="minorHAns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103E86">
        <w:rPr>
          <w:rFonts w:eastAsiaTheme="minorHAnsi"/>
          <w:lang w:eastAsia="en-US"/>
        </w:rPr>
        <w:t xml:space="preserve">Закон Ивановской области от 29.11.2012 № 99-ОЗ «О введении патентной системы налогообложения </w:t>
      </w:r>
      <w:r>
        <w:rPr>
          <w:rFonts w:eastAsiaTheme="minorHAnsi"/>
          <w:lang w:eastAsia="en-US"/>
        </w:rPr>
        <w:br/>
      </w:r>
      <w:r w:rsidRPr="00103E86">
        <w:rPr>
          <w:rFonts w:eastAsiaTheme="minorHAnsi"/>
          <w:lang w:eastAsia="en-US"/>
        </w:rPr>
        <w:t>на территории Ивановской области»</w:t>
      </w:r>
    </w:p>
  </w:footnote>
  <w:footnote w:id="10">
    <w:p w:rsidR="0027722A" w:rsidRDefault="0027722A" w:rsidP="00A11D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Style w:val="a7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Численность детей в дошкольных образовательных учреждениях представлена с учетом негосударственных дошкольных учреждений по г. Иваново</w:t>
      </w:r>
    </w:p>
    <w:p w:rsidR="0027722A" w:rsidRDefault="0027722A" w:rsidP="00A11DFC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865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722A" w:rsidRPr="00741073" w:rsidRDefault="0027722A">
        <w:pPr>
          <w:pStyle w:val="aa"/>
          <w:jc w:val="center"/>
          <w:rPr>
            <w:rFonts w:ascii="Times New Roman" w:hAnsi="Times New Roman" w:cs="Times New Roman"/>
          </w:rPr>
        </w:pPr>
        <w:r w:rsidRPr="00741073">
          <w:rPr>
            <w:rFonts w:ascii="Times New Roman" w:hAnsi="Times New Roman" w:cs="Times New Roman"/>
          </w:rPr>
          <w:fldChar w:fldCharType="begin"/>
        </w:r>
        <w:r w:rsidRPr="00741073">
          <w:rPr>
            <w:rFonts w:ascii="Times New Roman" w:hAnsi="Times New Roman" w:cs="Times New Roman"/>
          </w:rPr>
          <w:instrText>PAGE   \* MERGEFORMAT</w:instrText>
        </w:r>
        <w:r w:rsidRPr="00741073">
          <w:rPr>
            <w:rFonts w:ascii="Times New Roman" w:hAnsi="Times New Roman" w:cs="Times New Roman"/>
          </w:rPr>
          <w:fldChar w:fldCharType="separate"/>
        </w:r>
        <w:r w:rsidR="00487BEA">
          <w:rPr>
            <w:rFonts w:ascii="Times New Roman" w:hAnsi="Times New Roman" w:cs="Times New Roman"/>
            <w:noProof/>
          </w:rPr>
          <w:t>28</w:t>
        </w:r>
        <w:r w:rsidRPr="00741073">
          <w:rPr>
            <w:rFonts w:ascii="Times New Roman" w:hAnsi="Times New Roman" w:cs="Times New Roman"/>
          </w:rPr>
          <w:fldChar w:fldCharType="end"/>
        </w:r>
      </w:p>
    </w:sdtContent>
  </w:sdt>
  <w:p w:rsidR="0027722A" w:rsidRDefault="002772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322"/>
    <w:multiLevelType w:val="hybridMultilevel"/>
    <w:tmpl w:val="D4A66C36"/>
    <w:lvl w:ilvl="0" w:tplc="C3807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F1416"/>
    <w:multiLevelType w:val="multilevel"/>
    <w:tmpl w:val="ACFCE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4CA34899"/>
    <w:multiLevelType w:val="hybridMultilevel"/>
    <w:tmpl w:val="752CAB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65D86BBE"/>
    <w:multiLevelType w:val="hybridMultilevel"/>
    <w:tmpl w:val="71FEBE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7847DEA"/>
    <w:multiLevelType w:val="hybridMultilevel"/>
    <w:tmpl w:val="A8DEC0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D55BEA"/>
    <w:multiLevelType w:val="hybridMultilevel"/>
    <w:tmpl w:val="6F2EB2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5C"/>
    <w:rsid w:val="0000024E"/>
    <w:rsid w:val="0000064E"/>
    <w:rsid w:val="00004F12"/>
    <w:rsid w:val="00022197"/>
    <w:rsid w:val="000438F4"/>
    <w:rsid w:val="00045C42"/>
    <w:rsid w:val="0005022C"/>
    <w:rsid w:val="0007374F"/>
    <w:rsid w:val="00082BA4"/>
    <w:rsid w:val="000D4983"/>
    <w:rsid w:val="000E0699"/>
    <w:rsid w:val="000F6407"/>
    <w:rsid w:val="001018D6"/>
    <w:rsid w:val="00103E86"/>
    <w:rsid w:val="0011079E"/>
    <w:rsid w:val="0013050C"/>
    <w:rsid w:val="00182F5B"/>
    <w:rsid w:val="0018309F"/>
    <w:rsid w:val="00193C2B"/>
    <w:rsid w:val="001B3E76"/>
    <w:rsid w:val="001B75E7"/>
    <w:rsid w:val="001C55A2"/>
    <w:rsid w:val="00207CAC"/>
    <w:rsid w:val="002202A6"/>
    <w:rsid w:val="00226200"/>
    <w:rsid w:val="00226CD8"/>
    <w:rsid w:val="00262D89"/>
    <w:rsid w:val="00271935"/>
    <w:rsid w:val="0027722A"/>
    <w:rsid w:val="00285AEA"/>
    <w:rsid w:val="00286FAB"/>
    <w:rsid w:val="002A222F"/>
    <w:rsid w:val="002C235A"/>
    <w:rsid w:val="002C47BE"/>
    <w:rsid w:val="002C70AC"/>
    <w:rsid w:val="002D59D1"/>
    <w:rsid w:val="002E4FBB"/>
    <w:rsid w:val="002E5D87"/>
    <w:rsid w:val="00307081"/>
    <w:rsid w:val="00323F9C"/>
    <w:rsid w:val="00332F0F"/>
    <w:rsid w:val="0036203A"/>
    <w:rsid w:val="00366D7C"/>
    <w:rsid w:val="003734FE"/>
    <w:rsid w:val="00383949"/>
    <w:rsid w:val="003A7DF5"/>
    <w:rsid w:val="003B379A"/>
    <w:rsid w:val="003D7A01"/>
    <w:rsid w:val="003F7AB5"/>
    <w:rsid w:val="00404AD7"/>
    <w:rsid w:val="00407A7A"/>
    <w:rsid w:val="0044357B"/>
    <w:rsid w:val="0045492F"/>
    <w:rsid w:val="00470E75"/>
    <w:rsid w:val="004748BC"/>
    <w:rsid w:val="0048381A"/>
    <w:rsid w:val="00487BEA"/>
    <w:rsid w:val="00494F98"/>
    <w:rsid w:val="004D72C7"/>
    <w:rsid w:val="004E21F2"/>
    <w:rsid w:val="004E622B"/>
    <w:rsid w:val="004E63F8"/>
    <w:rsid w:val="004F1182"/>
    <w:rsid w:val="004F7802"/>
    <w:rsid w:val="005413FE"/>
    <w:rsid w:val="00564434"/>
    <w:rsid w:val="00567A32"/>
    <w:rsid w:val="0059683C"/>
    <w:rsid w:val="00597104"/>
    <w:rsid w:val="005A006A"/>
    <w:rsid w:val="005B1802"/>
    <w:rsid w:val="005B38E6"/>
    <w:rsid w:val="005B4BE9"/>
    <w:rsid w:val="005C6CB8"/>
    <w:rsid w:val="005D7D37"/>
    <w:rsid w:val="005E208B"/>
    <w:rsid w:val="005F736A"/>
    <w:rsid w:val="005F7F5F"/>
    <w:rsid w:val="00601AFB"/>
    <w:rsid w:val="00626302"/>
    <w:rsid w:val="00640BF2"/>
    <w:rsid w:val="00655693"/>
    <w:rsid w:val="00657181"/>
    <w:rsid w:val="006852F6"/>
    <w:rsid w:val="00685C52"/>
    <w:rsid w:val="00693729"/>
    <w:rsid w:val="006A3801"/>
    <w:rsid w:val="006B56F4"/>
    <w:rsid w:val="006B6D1E"/>
    <w:rsid w:val="006C18D1"/>
    <w:rsid w:val="006C688A"/>
    <w:rsid w:val="006E3A76"/>
    <w:rsid w:val="006E5182"/>
    <w:rsid w:val="006E5702"/>
    <w:rsid w:val="007005F8"/>
    <w:rsid w:val="0071030E"/>
    <w:rsid w:val="00723D5C"/>
    <w:rsid w:val="00741073"/>
    <w:rsid w:val="007813DA"/>
    <w:rsid w:val="00787039"/>
    <w:rsid w:val="00791048"/>
    <w:rsid w:val="007922EB"/>
    <w:rsid w:val="00794732"/>
    <w:rsid w:val="0079644E"/>
    <w:rsid w:val="007A1F69"/>
    <w:rsid w:val="007B51E6"/>
    <w:rsid w:val="007B58B3"/>
    <w:rsid w:val="007B7B21"/>
    <w:rsid w:val="007E086D"/>
    <w:rsid w:val="007E6ED5"/>
    <w:rsid w:val="007F355E"/>
    <w:rsid w:val="00800DAF"/>
    <w:rsid w:val="00801566"/>
    <w:rsid w:val="00804A09"/>
    <w:rsid w:val="0080778C"/>
    <w:rsid w:val="00816B7A"/>
    <w:rsid w:val="008173EF"/>
    <w:rsid w:val="00821F31"/>
    <w:rsid w:val="00833736"/>
    <w:rsid w:val="008417FA"/>
    <w:rsid w:val="00847513"/>
    <w:rsid w:val="008673B7"/>
    <w:rsid w:val="008B0989"/>
    <w:rsid w:val="008B4A55"/>
    <w:rsid w:val="008E5159"/>
    <w:rsid w:val="00903350"/>
    <w:rsid w:val="00906AFC"/>
    <w:rsid w:val="00925176"/>
    <w:rsid w:val="009336DF"/>
    <w:rsid w:val="0094787A"/>
    <w:rsid w:val="00950F54"/>
    <w:rsid w:val="009560B9"/>
    <w:rsid w:val="00973F1B"/>
    <w:rsid w:val="00981EA4"/>
    <w:rsid w:val="00991A2A"/>
    <w:rsid w:val="00993A5E"/>
    <w:rsid w:val="00993A86"/>
    <w:rsid w:val="00994545"/>
    <w:rsid w:val="00996274"/>
    <w:rsid w:val="009B6F5D"/>
    <w:rsid w:val="009B7C1C"/>
    <w:rsid w:val="009C3E0A"/>
    <w:rsid w:val="009D30C0"/>
    <w:rsid w:val="00A03C9F"/>
    <w:rsid w:val="00A11DFC"/>
    <w:rsid w:val="00A24114"/>
    <w:rsid w:val="00A97FDF"/>
    <w:rsid w:val="00AB45E0"/>
    <w:rsid w:val="00AD1CE6"/>
    <w:rsid w:val="00AD3AAE"/>
    <w:rsid w:val="00AD659C"/>
    <w:rsid w:val="00AE2F27"/>
    <w:rsid w:val="00B22683"/>
    <w:rsid w:val="00B54C48"/>
    <w:rsid w:val="00B550C3"/>
    <w:rsid w:val="00B67FEB"/>
    <w:rsid w:val="00B74D1F"/>
    <w:rsid w:val="00B8174E"/>
    <w:rsid w:val="00B9660A"/>
    <w:rsid w:val="00BA4E27"/>
    <w:rsid w:val="00BB1BA2"/>
    <w:rsid w:val="00BD54B9"/>
    <w:rsid w:val="00BE0BF3"/>
    <w:rsid w:val="00BE16C2"/>
    <w:rsid w:val="00BE4A44"/>
    <w:rsid w:val="00BF4D39"/>
    <w:rsid w:val="00C07EBA"/>
    <w:rsid w:val="00C12CCA"/>
    <w:rsid w:val="00C21134"/>
    <w:rsid w:val="00C45F0B"/>
    <w:rsid w:val="00C50B61"/>
    <w:rsid w:val="00C5652B"/>
    <w:rsid w:val="00C677C2"/>
    <w:rsid w:val="00C82FE7"/>
    <w:rsid w:val="00C83EF2"/>
    <w:rsid w:val="00C842D5"/>
    <w:rsid w:val="00C90327"/>
    <w:rsid w:val="00C921F8"/>
    <w:rsid w:val="00CD277A"/>
    <w:rsid w:val="00CE5FA1"/>
    <w:rsid w:val="00D10C21"/>
    <w:rsid w:val="00D4576E"/>
    <w:rsid w:val="00D53652"/>
    <w:rsid w:val="00D605A6"/>
    <w:rsid w:val="00D67694"/>
    <w:rsid w:val="00DC6BAC"/>
    <w:rsid w:val="00DD6FF1"/>
    <w:rsid w:val="00DF6635"/>
    <w:rsid w:val="00E04821"/>
    <w:rsid w:val="00E11B04"/>
    <w:rsid w:val="00E26A8B"/>
    <w:rsid w:val="00E314D1"/>
    <w:rsid w:val="00E368A1"/>
    <w:rsid w:val="00E67C50"/>
    <w:rsid w:val="00E813FF"/>
    <w:rsid w:val="00EC2768"/>
    <w:rsid w:val="00EC711F"/>
    <w:rsid w:val="00EE12DD"/>
    <w:rsid w:val="00EF518A"/>
    <w:rsid w:val="00F0211A"/>
    <w:rsid w:val="00F027F8"/>
    <w:rsid w:val="00F0352D"/>
    <w:rsid w:val="00F046DB"/>
    <w:rsid w:val="00F106E5"/>
    <w:rsid w:val="00F15754"/>
    <w:rsid w:val="00F46621"/>
    <w:rsid w:val="00F53FE6"/>
    <w:rsid w:val="00F563F5"/>
    <w:rsid w:val="00F7019D"/>
    <w:rsid w:val="00F706C7"/>
    <w:rsid w:val="00FA3E40"/>
    <w:rsid w:val="00FC2258"/>
    <w:rsid w:val="00F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2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B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B5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B58B3"/>
    <w:rPr>
      <w:vertAlign w:val="superscript"/>
    </w:rPr>
  </w:style>
  <w:style w:type="table" w:styleId="a8">
    <w:name w:val="Table Grid"/>
    <w:basedOn w:val="a1"/>
    <w:uiPriority w:val="39"/>
    <w:rsid w:val="0069372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3729"/>
    <w:pPr>
      <w:ind w:left="720"/>
      <w:contextualSpacing/>
    </w:pPr>
  </w:style>
  <w:style w:type="paragraph" w:customStyle="1" w:styleId="Default">
    <w:name w:val="Default"/>
    <w:rsid w:val="000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41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73"/>
  </w:style>
  <w:style w:type="paragraph" w:styleId="ac">
    <w:name w:val="footer"/>
    <w:basedOn w:val="a"/>
    <w:link w:val="ad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73"/>
  </w:style>
  <w:style w:type="paragraph" w:styleId="ae">
    <w:name w:val="No Spacing"/>
    <w:uiPriority w:val="1"/>
    <w:qFormat/>
    <w:rsid w:val="00F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F31"/>
  </w:style>
  <w:style w:type="character" w:styleId="af">
    <w:name w:val="Hyperlink"/>
    <w:basedOn w:val="a0"/>
    <w:uiPriority w:val="99"/>
    <w:semiHidden/>
    <w:unhideWhenUsed/>
    <w:rsid w:val="00821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2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B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B5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B58B3"/>
    <w:rPr>
      <w:vertAlign w:val="superscript"/>
    </w:rPr>
  </w:style>
  <w:style w:type="table" w:styleId="a8">
    <w:name w:val="Table Grid"/>
    <w:basedOn w:val="a1"/>
    <w:uiPriority w:val="39"/>
    <w:rsid w:val="0069372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3729"/>
    <w:pPr>
      <w:ind w:left="720"/>
      <w:contextualSpacing/>
    </w:pPr>
  </w:style>
  <w:style w:type="paragraph" w:customStyle="1" w:styleId="Default">
    <w:name w:val="Default"/>
    <w:rsid w:val="000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41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73"/>
  </w:style>
  <w:style w:type="paragraph" w:styleId="ac">
    <w:name w:val="footer"/>
    <w:basedOn w:val="a"/>
    <w:link w:val="ad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73"/>
  </w:style>
  <w:style w:type="paragraph" w:styleId="ae">
    <w:name w:val="No Spacing"/>
    <w:uiPriority w:val="1"/>
    <w:qFormat/>
    <w:rsid w:val="00F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F31"/>
  </w:style>
  <w:style w:type="character" w:styleId="af">
    <w:name w:val="Hyperlink"/>
    <w:basedOn w:val="a0"/>
    <w:uiPriority w:val="99"/>
    <w:semiHidden/>
    <w:unhideWhenUsed/>
    <w:rsid w:val="0082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7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Основные демографические коэффициенты </a:t>
            </a:r>
          </a:p>
          <a:p>
            <a:pPr>
              <a:defRPr sz="6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7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в расчете на 1000 чел. населения </a:t>
            </a:r>
          </a:p>
          <a:p>
            <a:pPr>
              <a:defRPr sz="6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7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(промилле)  </a:t>
            </a:r>
          </a:p>
        </c:rich>
      </c:tx>
      <c:layout>
        <c:manualLayout>
          <c:xMode val="edge"/>
          <c:yMode val="edge"/>
          <c:x val="0.29057489698944727"/>
          <c:y val="1.138588445675059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05890916263377"/>
          <c:y val="0.25076963682075193"/>
          <c:w val="0.84023607845124759"/>
          <c:h val="0.472134295084803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1.6229041356206161E-2"/>
                  <c:y val="-2.9465484855057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786727625683604E-2"/>
                  <c:y val="2.14320658319218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074948738181112E-2"/>
                  <c:y val="-2.7864570112565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16833807954525E-2"/>
                  <c:y val="-3.9644994992454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6281258788227938E-2"/>
                  <c:y val="-4.14160970679318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1763086905803442E-2"/>
                  <c:y val="9.9619032769418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1F497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2016 г. отчет</c:v>
                </c:pt>
                <c:pt idx="1">
                  <c:v> 2017 г. оценка
</c:v>
                </c:pt>
                <c:pt idx="2">
                  <c:v> 2018 г. </c:v>
                </c:pt>
                <c:pt idx="3">
                  <c:v> 2019 г. прогноз</c:v>
                </c:pt>
                <c:pt idx="4">
                  <c:v> 2020 г.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5"/>
                <c:pt idx="0">
                  <c:v>11.22</c:v>
                </c:pt>
                <c:pt idx="1">
                  <c:v>10.51</c:v>
                </c:pt>
                <c:pt idx="2">
                  <c:v>10.58</c:v>
                </c:pt>
                <c:pt idx="3">
                  <c:v>10.64</c:v>
                </c:pt>
                <c:pt idx="4">
                  <c:v>10.69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3088145755576003E-2"/>
                  <c:y val="-1.0820741393713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959308627548415E-2"/>
                  <c:y val="-9.3366501594568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32374944369664E-2"/>
                  <c:y val="-6.5455778984921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355242357142662E-2"/>
                  <c:y val="-8.1213972206966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8564860193798348E-3"/>
                  <c:y val="-6.27673960299621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7566345873432491E-2"/>
                  <c:y val="6.523496444132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9BBB59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2016 г. отчет</c:v>
                </c:pt>
                <c:pt idx="1">
                  <c:v> 2017 г. оценка
</c:v>
                </c:pt>
                <c:pt idx="2">
                  <c:v> 2018 г. </c:v>
                </c:pt>
                <c:pt idx="3">
                  <c:v> 2019 г. прогноз</c:v>
                </c:pt>
                <c:pt idx="4">
                  <c:v> 2020 г.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5"/>
                <c:pt idx="0">
                  <c:v>14.31</c:v>
                </c:pt>
                <c:pt idx="1">
                  <c:v>14.3</c:v>
                </c:pt>
                <c:pt idx="2">
                  <c:v>14.32</c:v>
                </c:pt>
                <c:pt idx="3">
                  <c:v>14.32</c:v>
                </c:pt>
                <c:pt idx="4">
                  <c:v>14.32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4.667692358098275E-2"/>
                  <c:y val="1.7969763191537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762037312597477E-2"/>
                  <c:y val="2.5759439339465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7176231444040657E-2"/>
                  <c:y val="2.3676807908691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4817914742926339E-2"/>
                  <c:y val="1.95473132323824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-3,6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959816467671605E-2"/>
                  <c:y val="2.0962752627230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8254111839932211E-2"/>
                  <c:y val="6.146479657842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8064A2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2016 г. отчет</c:v>
                </c:pt>
                <c:pt idx="1">
                  <c:v> 2017 г. оценка
</c:v>
                </c:pt>
                <c:pt idx="2">
                  <c:v> 2018 г. </c:v>
                </c:pt>
                <c:pt idx="3">
                  <c:v> 2019 г. прогноз</c:v>
                </c:pt>
                <c:pt idx="4">
                  <c:v> 2020 г.</c:v>
                </c:pt>
              </c:strCache>
            </c:strRef>
          </c:cat>
          <c:val>
            <c:numRef>
              <c:f>Лист1!$D$2:$D$7</c:f>
              <c:numCache>
                <c:formatCode>#,##0.00</c:formatCode>
                <c:ptCount val="5"/>
                <c:pt idx="0">
                  <c:v>-3.09</c:v>
                </c:pt>
                <c:pt idx="1">
                  <c:v>-3.79</c:v>
                </c:pt>
                <c:pt idx="2">
                  <c:v>-3.74</c:v>
                </c:pt>
                <c:pt idx="3">
                  <c:v>-3.69</c:v>
                </c:pt>
                <c:pt idx="4">
                  <c:v>-3.63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естественный прирост 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40000"/>
                    <a:lumOff val="60000"/>
                    <a:shade val="30000"/>
                    <a:satMod val="115000"/>
                  </a:schemeClr>
                </a:gs>
                <a:gs pos="50000">
                  <a:schemeClr val="accent6">
                    <a:lumMod val="40000"/>
                    <a:lumOff val="60000"/>
                    <a:shade val="67500"/>
                    <a:satMod val="115000"/>
                  </a:schemeClr>
                </a:gs>
                <a:gs pos="100000">
                  <a:schemeClr val="accent6">
                    <a:lumMod val="40000"/>
                    <a:lumOff val="60000"/>
                    <a:shade val="100000"/>
                    <a:satMod val="115000"/>
                  </a:schemeClr>
                </a:gs>
              </a:gsLst>
              <a:path path="circle">
                <a:fillToRect l="50000" t="50000" r="50000" b="50000"/>
              </a:path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132573393365941E-2"/>
                  <c:y val="-3.5780672927084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482643505137207E-2"/>
                  <c:y val="-2.3841573322831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7792098020900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1947320139330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7792098020899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9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2016 г. отчет</c:v>
                </c:pt>
                <c:pt idx="1">
                  <c:v> 2017 г. оценка
</c:v>
                </c:pt>
                <c:pt idx="2">
                  <c:v> 2018 г. </c:v>
                </c:pt>
                <c:pt idx="3">
                  <c:v> 2019 г. прогноз</c:v>
                </c:pt>
                <c:pt idx="4">
                  <c:v> 2020 г.</c:v>
                </c:pt>
              </c:strCache>
            </c:strRef>
          </c:cat>
          <c:val>
            <c:numRef>
              <c:f>Лист1!$E$2:$E$7</c:f>
            </c:numRef>
          </c:val>
          <c:shape val="box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5.0324976723994351E-3"/>
                  <c:y val="-4.6564985023514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022915602978239E-3"/>
                  <c:y val="-1.4653417823171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4914008469462697E-4"/>
                  <c:y val="-9.0034868211544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163341588010603E-3"/>
                  <c:y val="-9.0034868211544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63977753326216E-2"/>
                  <c:y val="-1.9993838641639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79646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2016 г. отчет</c:v>
                </c:pt>
                <c:pt idx="1">
                  <c:v> 2017 г. оценка
</c:v>
                </c:pt>
                <c:pt idx="2">
                  <c:v> 2018 г. </c:v>
                </c:pt>
                <c:pt idx="3">
                  <c:v> 2019 г. прогноз</c:v>
                </c:pt>
                <c:pt idx="4">
                  <c:v> 2020 г.</c:v>
                </c:pt>
              </c:strCache>
            </c:strRef>
          </c:cat>
          <c:val>
            <c:numRef>
              <c:f>Лист1!$F$2:$F$7</c:f>
              <c:numCache>
                <c:formatCode>#,##0.00</c:formatCode>
                <c:ptCount val="5"/>
                <c:pt idx="0">
                  <c:v>0.41</c:v>
                </c:pt>
                <c:pt idx="1">
                  <c:v>0.49</c:v>
                </c:pt>
                <c:pt idx="2">
                  <c:v>1.23</c:v>
                </c:pt>
                <c:pt idx="3">
                  <c:v>1.86</c:v>
                </c:pt>
                <c:pt idx="4">
                  <c:v>2.48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20050816"/>
        <c:axId val="120052352"/>
        <c:axId val="0"/>
      </c:bar3DChart>
      <c:dateAx>
        <c:axId val="120050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052352"/>
        <c:crosses val="autoZero"/>
        <c:auto val="0"/>
        <c:lblOffset val="100"/>
        <c:baseTimeUnit val="days"/>
      </c:dateAx>
      <c:valAx>
        <c:axId val="120052352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4676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050816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layout>
        <c:manualLayout>
          <c:xMode val="edge"/>
          <c:yMode val="edge"/>
          <c:x val="8.3472246398328939E-2"/>
          <c:y val="0.86510481644339909"/>
          <c:w val="0.76094962007552069"/>
          <c:h val="0.13486336553239214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873801824928625E-2"/>
          <c:y val="4.07346189164371E-2"/>
          <c:w val="0.91513769242794496"/>
          <c:h val="0.594547334475752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напряженности на рынке труда, чел. на одну вакансию</c:v>
                </c:pt>
              </c:strCache>
            </c:strRef>
          </c:tx>
          <c:dLbls>
            <c:dLbl>
              <c:idx val="0"/>
              <c:layout>
                <c:manualLayout>
                  <c:x val="-6.6092144549301665E-2"/>
                  <c:y val="-4.7344212813554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970715053237222E-2"/>
                  <c:y val="-5.2401534730177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0839648178773893E-2"/>
                  <c:y val="-4.8800387554861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777373293439098E-2"/>
                  <c:y val="-5.5122109836947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722156445280691E-2"/>
                  <c:y val="-5.56307288895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5121704250322428E-2"/>
                  <c:y val="-5.014109886612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7189220666789497E-2"/>
                  <c:y val="-4.5587168109562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2016 г. 
отчет</c:v>
                </c:pt>
                <c:pt idx="1">
                  <c:v>2017 г. оценка</c:v>
                </c:pt>
                <c:pt idx="2">
                  <c:v>2018 г. </c:v>
                </c:pt>
                <c:pt idx="3">
                  <c:v>2019 г.                        прогноз</c:v>
                </c:pt>
                <c:pt idx="4">
                  <c:v>2020 г.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5"/>
                <c:pt idx="0">
                  <c:v>0.7</c:v>
                </c:pt>
                <c:pt idx="1">
                  <c:v>0.47</c:v>
                </c:pt>
                <c:pt idx="2">
                  <c:v>0.47</c:v>
                </c:pt>
                <c:pt idx="3">
                  <c:v>0.45</c:v>
                </c:pt>
                <c:pt idx="4">
                  <c:v>0.45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безработицы, %</c:v>
                </c:pt>
              </c:strCache>
            </c:strRef>
          </c:tx>
          <c:marker>
            <c:spPr>
              <a:solidFill>
                <a:srgbClr val="C0504D">
                  <a:lumMod val="75000"/>
                </a:srgbClr>
              </a:solidFill>
            </c:spPr>
          </c:marker>
          <c:dLbls>
            <c:dLbl>
              <c:idx val="0"/>
              <c:layout>
                <c:manualLayout>
                  <c:x val="-8.3991892071089619E-2"/>
                  <c:y val="2.340346226578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85206572923124E-2"/>
                  <c:y val="6.4174619868865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143664557945628E-2"/>
                  <c:y val="6.273157470145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814108399697883E-2"/>
                  <c:y val="6.2533151918217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3583927693776239E-2"/>
                  <c:y val="6.6687975123191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171081470984478E-2"/>
                  <c:y val="6.2041323990157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486525833486869E-2"/>
                  <c:y val="6.4581821488546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2016 г. 
отчет</c:v>
                </c:pt>
                <c:pt idx="1">
                  <c:v>2017 г. оценка</c:v>
                </c:pt>
                <c:pt idx="2">
                  <c:v>2018 г. </c:v>
                </c:pt>
                <c:pt idx="3">
                  <c:v>2019 г.                        прогноз</c:v>
                </c:pt>
                <c:pt idx="4">
                  <c:v>2020 г.</c:v>
                </c:pt>
              </c:strCache>
            </c:strRef>
          </c:cat>
          <c:val>
            <c:numRef>
              <c:f>Лист1!$C$2:$C$7</c:f>
              <c:numCache>
                <c:formatCode>0.00</c:formatCode>
                <c:ptCount val="5"/>
                <c:pt idx="0">
                  <c:v>0.6</c:v>
                </c:pt>
                <c:pt idx="1">
                  <c:v>0.43</c:v>
                </c:pt>
                <c:pt idx="2">
                  <c:v>0.43</c:v>
                </c:pt>
                <c:pt idx="3">
                  <c:v>0.41</c:v>
                </c:pt>
                <c:pt idx="4">
                  <c:v>0.4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2016 г. 
отчет</c:v>
                </c:pt>
                <c:pt idx="1">
                  <c:v>2017 г. оценка</c:v>
                </c:pt>
                <c:pt idx="2">
                  <c:v>2018 г. </c:v>
                </c:pt>
                <c:pt idx="3">
                  <c:v>2019 г.                        прогноз</c:v>
                </c:pt>
                <c:pt idx="4">
                  <c:v>2020 г.</c:v>
                </c:pt>
              </c:strCache>
            </c:strRef>
          </c:cat>
          <c:val>
            <c:numRef>
              <c:f>Лист1!$D$2:$D$7</c:f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286720"/>
        <c:axId val="134296704"/>
      </c:lineChart>
      <c:catAx>
        <c:axId val="1342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296704"/>
        <c:crosses val="autoZero"/>
        <c:auto val="1"/>
        <c:lblAlgn val="ctr"/>
        <c:lblOffset val="100"/>
        <c:noMultiLvlLbl val="1"/>
      </c:catAx>
      <c:valAx>
        <c:axId val="13429670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286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952667763544482"/>
          <c:w val="0.98219275899336111"/>
          <c:h val="0.20473337527023999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Среднесписочная численность и среднемесячная 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заработная плата работников </a:t>
            </a:r>
          </a:p>
        </c:rich>
      </c:tx>
      <c:layout>
        <c:manualLayout>
          <c:xMode val="edge"/>
          <c:yMode val="edge"/>
          <c:x val="0.20661506749475736"/>
          <c:y val="1.26083788059223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7642276422764"/>
          <c:y val="0.18466680854082429"/>
          <c:w val="0.7909593495934959"/>
          <c:h val="0.5232824005107469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среднесписочная численность работников (тыс.чел.)</c:v>
                </c:pt>
              </c:strCache>
            </c:strRef>
          </c:tx>
          <c:spPr>
            <a:gradFill>
              <a:gsLst>
                <a:gs pos="0">
                  <a:srgbClr val="EEECE1">
                    <a:lumMod val="75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4.6125305104082387E-4"/>
                  <c:y val="8.2058981437873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8.7370335001822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8.9767686466210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8280854866939073E-5"/>
                  <c:y val="0.10198197823128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11966692658212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360433604336043E-3"/>
                  <c:y val="9.2165898617511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gradFill>
                <a:gsLst>
                  <a:gs pos="0">
                    <a:srgbClr val="EEECE1">
                      <a:lumMod val="75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  оценка
</c:v>
                </c:pt>
                <c:pt idx="2">
                  <c:v>2018 г. </c:v>
                </c:pt>
                <c:pt idx="3">
                  <c:v>2019 г.  прогноз</c:v>
                </c:pt>
                <c:pt idx="4">
                  <c:v>2020 г.  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137.6</c:v>
                </c:pt>
                <c:pt idx="1">
                  <c:v>137.6</c:v>
                </c:pt>
                <c:pt idx="2">
                  <c:v>137.72999999999999</c:v>
                </c:pt>
                <c:pt idx="3">
                  <c:v>138.05000000000001</c:v>
                </c:pt>
                <c:pt idx="4">
                  <c:v>138.19999999999999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34651904"/>
        <c:axId val="134653440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(руб.)</c:v>
                </c:pt>
              </c:strCache>
            </c:strRef>
          </c:tx>
          <c:spPr>
            <a:ln w="21366">
              <a:solidFill>
                <a:srgbClr val="C0504D">
                  <a:lumMod val="50000"/>
                </a:srgbClr>
              </a:solidFill>
            </a:ln>
          </c:spPr>
          <c:marker>
            <c:symbol val="plus"/>
            <c:size val="4"/>
            <c:spPr>
              <a:solidFill>
                <a:srgbClr val="C0504D">
                  <a:lumMod val="50000"/>
                </a:srgbClr>
              </a:solidFill>
              <a:ln w="21366" cap="rnd">
                <a:solidFill>
                  <a:srgbClr val="C0504D">
                    <a:lumMod val="50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8.6768723488528765E-2"/>
                  <c:y val="-4.4815033579400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212010521647572E-2"/>
                  <c:y val="-4.6001566431528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4283610536543093E-2"/>
                  <c:y val="-4.5360595833777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7810664509074412E-2"/>
                  <c:y val="-5.0281064306090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6303306464990469E-2"/>
                  <c:y val="-6.5837828367329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200498313305132E-2"/>
                  <c:y val="-4.034159446883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C0504D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Лист1!$B$2:$B$6</c:f>
              <c:numCache>
                <c:formatCode>0.00</c:formatCode>
                <c:ptCount val="5"/>
                <c:pt idx="0">
                  <c:v>24300</c:v>
                </c:pt>
                <c:pt idx="1">
                  <c:v>25709.4</c:v>
                </c:pt>
                <c:pt idx="2">
                  <c:v>27577.3</c:v>
                </c:pt>
                <c:pt idx="3">
                  <c:v>28956.2</c:v>
                </c:pt>
                <c:pt idx="4">
                  <c:v>30404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54976"/>
        <c:axId val="134673152"/>
      </c:lineChart>
      <c:catAx>
        <c:axId val="13465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53440"/>
        <c:crosses val="autoZero"/>
        <c:auto val="1"/>
        <c:lblAlgn val="ctr"/>
        <c:lblOffset val="100"/>
        <c:noMultiLvlLbl val="0"/>
      </c:catAx>
      <c:valAx>
        <c:axId val="134653440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5341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51904"/>
        <c:crosses val="autoZero"/>
        <c:crossBetween val="between"/>
      </c:valAx>
      <c:catAx>
        <c:axId val="134654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34673152"/>
        <c:crosses val="autoZero"/>
        <c:auto val="1"/>
        <c:lblAlgn val="ctr"/>
        <c:lblOffset val="100"/>
        <c:noMultiLvlLbl val="0"/>
      </c:catAx>
      <c:valAx>
        <c:axId val="134673152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54976"/>
        <c:crosses val="max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3.9165864455030897E-2"/>
          <c:y val="0.84057825728894509"/>
          <c:w val="0.94416969038744769"/>
          <c:h val="0.13788900540931254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933912226832848"/>
          <c:y val="2.8373497263692701E-2"/>
          <c:w val="0.73666934537765472"/>
          <c:h val="0.63621994954582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 в дошкольных образовательных учреждениях (тыс. чел.)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>
              <a:innerShdw blurRad="63500" dist="50800">
                <a:sysClr val="window" lastClr="FFFFFF">
                  <a:alpha val="50000"/>
                </a:sysClr>
              </a:innerShdw>
              <a:softEdge rad="50800"/>
            </a:effectLst>
            <a:scene3d>
              <a:camera prst="orthographicFront"/>
              <a:lightRig rig="threePt" dir="t"/>
            </a:scene3d>
            <a:sp3d prstMaterial="metal">
              <a:bevelT prst="angle"/>
              <a:bevelB prst="angle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-4.8963260132835987E-4"/>
                  <c:y val="0.15585992170262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792098876022774E-3"/>
                  <c:y val="0.239882414809167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7741502088619476E-4"/>
                  <c:y val="0.21153547585778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298067887457126E-3"/>
                  <c:y val="0.17824582273574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1790520185960085E-6"/>
                  <c:y val="0.17696597377271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121054795794795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 rot="0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22250</c:v>
                </c:pt>
                <c:pt idx="1">
                  <c:v>22437</c:v>
                </c:pt>
                <c:pt idx="2">
                  <c:v>22497</c:v>
                </c:pt>
                <c:pt idx="3">
                  <c:v>22577</c:v>
                </c:pt>
                <c:pt idx="4">
                  <c:v>22577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overlap val="-54"/>
        <c:axId val="117851264"/>
        <c:axId val="13440140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Обеспеченность детскими дошкольными учреждениями                                                           (мест на 1 000 детей дошкольного возраста)</c:v>
                </c:pt>
              </c:strCache>
            </c:strRef>
          </c:tx>
          <c:spPr>
            <a:ln w="38287">
              <a:solidFill>
                <a:srgbClr val="FFC000"/>
              </a:solidFill>
              <a:round/>
            </a:ln>
            <a:effectLst>
              <a:glow>
                <a:srgbClr val="4F81BD">
                  <a:alpha val="59000"/>
                </a:srgbClr>
              </a:glow>
              <a:softEdge rad="0"/>
            </a:effectLst>
          </c:spPr>
          <c:marker>
            <c:symbol val="plus"/>
            <c:size val="5"/>
            <c:spPr>
              <a:solidFill>
                <a:srgbClr val="EEECE1">
                  <a:lumMod val="50000"/>
                </a:srgbClr>
              </a:solidFill>
              <a:ln w="12762">
                <a:solidFill>
                  <a:srgbClr val="FFC000"/>
                </a:solidFill>
              </a:ln>
              <a:effectLst>
                <a:glow>
                  <a:srgbClr val="4F81BD">
                    <a:alpha val="59000"/>
                  </a:srgbClr>
                </a:glow>
                <a:softEdge rad="0"/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marker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5.9197254223659096E-2"/>
                  <c:y val="-9.9345575495553076E-2"/>
                </c:manualLayout>
              </c:layout>
              <c:spPr>
                <a:solidFill>
                  <a:srgbClr val="FFDE75"/>
                </a:solidFill>
                <a:ln>
                  <a:noFill/>
                </a:ln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215299614803711E-2"/>
                  <c:y val="-7.6800407184317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3637104295404404E-2"/>
                  <c:y val="-0.150173186498407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902045219421185E-2"/>
                  <c:y val="-5.5986049942909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2232930877348314E-2"/>
                  <c:y val="-5.2838290005787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6502974568783863E-2"/>
                  <c:y val="-6.0386473429951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DE75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General">
                  <c:v>822.9</c:v>
                </c:pt>
                <c:pt idx="1">
                  <c:v>823</c:v>
                </c:pt>
                <c:pt idx="2">
                  <c:v>823</c:v>
                </c:pt>
                <c:pt idx="3">
                  <c:v>823.1</c:v>
                </c:pt>
                <c:pt idx="4">
                  <c:v>823.1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398336"/>
        <c:axId val="134399872"/>
      </c:lineChart>
      <c:catAx>
        <c:axId val="1343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99872"/>
        <c:crosses val="autoZero"/>
        <c:auto val="1"/>
        <c:lblAlgn val="ctr"/>
        <c:lblOffset val="100"/>
        <c:noMultiLvlLbl val="0"/>
      </c:catAx>
      <c:valAx>
        <c:axId val="134399872"/>
        <c:scaling>
          <c:orientation val="minMax"/>
        </c:scaling>
        <c:delete val="0"/>
        <c:axPos val="r"/>
        <c:majorGridlines/>
        <c:numFmt formatCode="General" sourceLinked="1"/>
        <c:majorTickMark val="none"/>
        <c:minorTickMark val="none"/>
        <c:tickLblPos val="nextTo"/>
        <c:spPr>
          <a:ln w="9570">
            <a:noFill/>
          </a:ln>
        </c:spPr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98336"/>
        <c:crosses val="max"/>
        <c:crossBetween val="between"/>
      </c:valAx>
      <c:valAx>
        <c:axId val="134401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851264"/>
        <c:crosses val="autoZero"/>
        <c:crossBetween val="between"/>
      </c:valAx>
      <c:catAx>
        <c:axId val="117851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4401408"/>
        <c:crosses val="autoZero"/>
        <c:auto val="1"/>
        <c:lblAlgn val="ctr"/>
        <c:lblOffset val="100"/>
        <c:noMultiLvlLbl val="0"/>
      </c:catAx>
      <c:spPr>
        <a:ln>
          <a:solidFill>
            <a:srgbClr val="9BBB59">
              <a:lumMod val="60000"/>
              <a:lumOff val="40000"/>
            </a:srgbClr>
          </a:solidFill>
        </a:ln>
      </c:spPr>
    </c:plotArea>
    <c:legend>
      <c:legendPos val="b"/>
      <c:legendEntry>
        <c:idx val="0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1902856332118522E-2"/>
          <c:y val="0.7603289299418291"/>
          <c:w val="0.97534110957441333"/>
          <c:h val="0.21651463836498921"/>
        </c:manualLayout>
      </c:layout>
      <c:overlay val="0"/>
      <c:spPr>
        <a:ln w="57150"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Показатели </a:t>
            </a:r>
            <a:r>
              <a:rPr lang="ru-RU" sz="1200" baseline="0"/>
              <a:t>рождаемости</a:t>
            </a:r>
            <a:endParaRPr lang="ru-RU" sz="1200"/>
          </a:p>
        </c:rich>
      </c:tx>
      <c:layout>
        <c:manualLayout>
          <c:xMode val="edge"/>
          <c:yMode val="edge"/>
          <c:x val="0.34290126851690389"/>
          <c:y val="3.96964644125366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7642276422764"/>
          <c:y val="0.18466680854082429"/>
          <c:w val="0.7909593495934959"/>
          <c:h val="0.473746942622884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родившихся (чел.)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2.271500501174784E-3"/>
                  <c:y val="0.159458776628896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948253172340234E-17"/>
                  <c:y val="0.129326770236893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120357243918713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46059386724033E-4"/>
                  <c:y val="0.111132343745087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788492230847179E-3"/>
                  <c:y val="0.109993816529081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361189732033069E-3"/>
                  <c:y val="0.15153805774278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1F497D">
                  <a:lumMod val="20000"/>
                  <a:lumOff val="8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 отчет</c:v>
                </c:pt>
                <c:pt idx="1">
                  <c:v>2017 г.  оценка
</c:v>
                </c:pt>
                <c:pt idx="2">
                  <c:v>2018 г.  </c:v>
                </c:pt>
                <c:pt idx="3">
                  <c:v>2019 г.  прогноз</c:v>
                </c:pt>
                <c:pt idx="4">
                  <c:v>2020 г. 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4571</c:v>
                </c:pt>
                <c:pt idx="1">
                  <c:v>4270</c:v>
                </c:pt>
                <c:pt idx="2">
                  <c:v>4285</c:v>
                </c:pt>
                <c:pt idx="3">
                  <c:v>4300</c:v>
                </c:pt>
                <c:pt idx="4">
                  <c:v>4315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0256768"/>
        <c:axId val="120807424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 на 1000 населения (промилле)</c:v>
                </c:pt>
              </c:strCache>
            </c:strRef>
          </c:tx>
          <c:spPr>
            <a:ln w="21366">
              <a:solidFill>
                <a:srgbClr val="C0504D">
                  <a:lumMod val="50000"/>
                </a:srgbClr>
              </a:solidFill>
            </a:ln>
          </c:spPr>
          <c:marker>
            <c:symbol val="plus"/>
            <c:size val="4"/>
            <c:spPr>
              <a:solidFill>
                <a:srgbClr val="C0504D">
                  <a:lumMod val="50000"/>
                </a:srgbClr>
              </a:solidFill>
              <a:ln w="21366" cap="rnd">
                <a:solidFill>
                  <a:srgbClr val="C0504D">
                    <a:lumMod val="50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8269771696956197E-2"/>
                  <c:y val="-8.4479352403736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774822392647154E-2"/>
                  <c:y val="-8.0452681414461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Лист1!$B$2:$B$6</c:f>
              <c:numCache>
                <c:formatCode>0.00</c:formatCode>
                <c:ptCount val="5"/>
                <c:pt idx="0">
                  <c:v>11.22</c:v>
                </c:pt>
                <c:pt idx="1">
                  <c:v>10.51</c:v>
                </c:pt>
                <c:pt idx="2">
                  <c:v>10.58</c:v>
                </c:pt>
                <c:pt idx="3">
                  <c:v>10.64</c:v>
                </c:pt>
                <c:pt idx="4" formatCode="General">
                  <c:v>10.69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10496"/>
        <c:axId val="120808960"/>
      </c:lineChart>
      <c:catAx>
        <c:axId val="1202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807424"/>
        <c:crosses val="autoZero"/>
        <c:auto val="1"/>
        <c:lblAlgn val="ctr"/>
        <c:lblOffset val="100"/>
        <c:noMultiLvlLbl val="0"/>
      </c:catAx>
      <c:valAx>
        <c:axId val="120807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5341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256768"/>
        <c:crosses val="autoZero"/>
        <c:crossBetween val="between"/>
      </c:valAx>
      <c:valAx>
        <c:axId val="120808960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20810496"/>
        <c:crosses val="max"/>
        <c:crossBetween val="between"/>
      </c:valAx>
      <c:catAx>
        <c:axId val="120810496"/>
        <c:scaling>
          <c:orientation val="minMax"/>
        </c:scaling>
        <c:delete val="1"/>
        <c:axPos val="b"/>
        <c:majorTickMark val="out"/>
        <c:minorTickMark val="none"/>
        <c:tickLblPos val="nextTo"/>
        <c:crossAx val="120808960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3.9165864455030897E-2"/>
          <c:y val="0.8116787674267989"/>
          <c:w val="0.9399303023491643"/>
          <c:h val="0.13637922149451676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Показатели </a:t>
            </a:r>
            <a:r>
              <a:rPr lang="ru-RU" sz="1200" baseline="0"/>
              <a:t>смертности</a:t>
            </a:r>
            <a:endParaRPr lang="ru-RU" sz="1200"/>
          </a:p>
        </c:rich>
      </c:tx>
      <c:layout>
        <c:manualLayout>
          <c:xMode val="edge"/>
          <c:yMode val="edge"/>
          <c:x val="0.34290126851690389"/>
          <c:y val="3.96964644125366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7642276422764"/>
          <c:y val="0.14296096219367022"/>
          <c:w val="0.7909593495934959"/>
          <c:h val="0.5149918304007619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 (чел.)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1.3618993687512359E-4"/>
                  <c:y val="0.104246463584950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10429123875106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130201244617926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40347059044989E-4"/>
                  <c:y val="0.143722686325598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368369231431427E-3"/>
                  <c:y val="0.13274585681560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1993404670570026E-3"/>
                  <c:y val="0.19558203873164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C0504D">
                  <a:lumMod val="20000"/>
                  <a:lumOff val="8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 отчет</c:v>
                </c:pt>
                <c:pt idx="1">
                  <c:v>2017 г.  оценка
</c:v>
                </c:pt>
                <c:pt idx="2">
                  <c:v>2018 г.  </c:v>
                </c:pt>
                <c:pt idx="3">
                  <c:v>2019 г.  прогноз</c:v>
                </c:pt>
                <c:pt idx="4">
                  <c:v>2020 г. 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5830</c:v>
                </c:pt>
                <c:pt idx="1">
                  <c:v>5810</c:v>
                </c:pt>
                <c:pt idx="2">
                  <c:v>5800</c:v>
                </c:pt>
                <c:pt idx="3">
                  <c:v>5790</c:v>
                </c:pt>
                <c:pt idx="4">
                  <c:v>5780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2194944"/>
        <c:axId val="122209024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смертности на 1000 населения (промилле)</c:v>
                </c:pt>
              </c:strCache>
            </c:strRef>
          </c:tx>
          <c:spPr>
            <a:ln w="21366">
              <a:solidFill>
                <a:srgbClr val="C0504D">
                  <a:lumMod val="50000"/>
                </a:srgbClr>
              </a:solidFill>
            </a:ln>
          </c:spPr>
          <c:marker>
            <c:symbol val="plus"/>
            <c:size val="4"/>
            <c:spPr>
              <a:solidFill>
                <a:srgbClr val="C0504D">
                  <a:lumMod val="50000"/>
                </a:srgbClr>
              </a:solidFill>
              <a:ln w="21366" cap="rnd">
                <a:solidFill>
                  <a:srgbClr val="C0504D">
                    <a:lumMod val="50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8044783286501927E-2"/>
                  <c:y val="-3.5122167065363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909459584879624E-2"/>
                  <c:y val="-6.02094292549083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Лист1!$B$2:$B$6</c:f>
              <c:numCache>
                <c:formatCode>0.00</c:formatCode>
                <c:ptCount val="5"/>
                <c:pt idx="0">
                  <c:v>14.31</c:v>
                </c:pt>
                <c:pt idx="1">
                  <c:v>14.3</c:v>
                </c:pt>
                <c:pt idx="2">
                  <c:v>14.32</c:v>
                </c:pt>
                <c:pt idx="3">
                  <c:v>14.32</c:v>
                </c:pt>
                <c:pt idx="4" formatCode="General">
                  <c:v>14.32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212352"/>
        <c:axId val="122210560"/>
      </c:lineChart>
      <c:catAx>
        <c:axId val="12219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209024"/>
        <c:crosses val="autoZero"/>
        <c:auto val="1"/>
        <c:lblAlgn val="ctr"/>
        <c:lblOffset val="100"/>
        <c:noMultiLvlLbl val="0"/>
      </c:catAx>
      <c:valAx>
        <c:axId val="122209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5341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194944"/>
        <c:crosses val="autoZero"/>
        <c:crossBetween val="between"/>
      </c:valAx>
      <c:valAx>
        <c:axId val="122210560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22212352"/>
        <c:crosses val="max"/>
        <c:crossBetween val="between"/>
      </c:valAx>
      <c:catAx>
        <c:axId val="12221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122210560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1436991496062992"/>
          <c:y val="0.8510292052909445"/>
          <c:w val="0.79897991104504429"/>
          <c:h val="0.14853774475596238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Изменение коэффициентов естественного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прироста (убыли) и миграционного прироста на 1000 чел. населения (промилле)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0467532446318915E-2"/>
          <c:y val="0.18978535975343205"/>
          <c:w val="0.91919947506561683"/>
          <c:h val="0.47009131746522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ln>
              <a:solidFill>
                <a:srgbClr val="8064A2">
                  <a:lumMod val="75000"/>
                </a:srgbClr>
              </a:solidFill>
            </a:ln>
          </c:spPr>
          <c:marker>
            <c:spPr>
              <a:solidFill>
                <a:srgbClr val="8064A2">
                  <a:lumMod val="75000"/>
                </a:srgbClr>
              </a:solidFill>
              <a:ln>
                <a:solidFill>
                  <a:srgbClr val="8064A2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1668075403776719E-2"/>
                  <c:y val="6.7778025702636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757575534850523E-2"/>
                  <c:y val="4.9970955910149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5365058909710981E-2"/>
                  <c:y val="4.852446803213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5637823080585485E-2"/>
                  <c:y val="5.048840172678639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-3,6</a:t>
                    </a:r>
                    <a:r>
                      <a:rPr lang="ru-RU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8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2395336512983571E-2"/>
                  <c:y val="5.2107279693486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767355590885E-2"/>
                  <c:y val="2.758620689655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4">
                        <a:lumMod val="50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
 отчет</c:v>
                </c:pt>
                <c:pt idx="1">
                  <c:v>2017 г. 
оценка</c:v>
                </c:pt>
                <c:pt idx="2">
                  <c:v>2018 г.</c:v>
                </c:pt>
                <c:pt idx="3">
                  <c:v>2019 г.              прогноз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-3.09</c:v>
                </c:pt>
                <c:pt idx="1">
                  <c:v>-3.79</c:v>
                </c:pt>
                <c:pt idx="2">
                  <c:v>-3.74</c:v>
                </c:pt>
                <c:pt idx="3">
                  <c:v>-3.69</c:v>
                </c:pt>
                <c:pt idx="4">
                  <c:v>-3.63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</c:spPr>
          <c:marker>
            <c:spPr>
              <a:solidFill>
                <a:srgbClr val="9BBB59">
                  <a:lumMod val="75000"/>
                </a:srgbClr>
              </a:solidFill>
              <a:ln>
                <a:solidFill>
                  <a:srgbClr val="9BBB59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1.6594514826855981E-2"/>
                  <c:y val="5.152331236257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775466904477788E-2"/>
                  <c:y val="5.0661025288099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040400946998002E-2"/>
                  <c:y val="6.6676403355617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717896514580225E-2"/>
                  <c:y val="6.0201136389620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68403700772806E-3"/>
                  <c:y val="5.238558011650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275569687334395E-2"/>
                  <c:y val="-6.1302681992337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2">
                        <a:lumMod val="2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
 отчет</c:v>
                </c:pt>
                <c:pt idx="1">
                  <c:v>2017 г. 
оценка</c:v>
                </c:pt>
                <c:pt idx="2">
                  <c:v>2018 г.</c:v>
                </c:pt>
                <c:pt idx="3">
                  <c:v>2019 г.              прогноз</c:v>
                </c:pt>
                <c:pt idx="4">
                  <c:v>2020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0.41</c:v>
                </c:pt>
                <c:pt idx="1">
                  <c:v>0.49</c:v>
                </c:pt>
                <c:pt idx="2">
                  <c:v>1.23</c:v>
                </c:pt>
                <c:pt idx="3">
                  <c:v>1.86</c:v>
                </c:pt>
                <c:pt idx="4">
                  <c:v>2.48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87552"/>
        <c:axId val="120918016"/>
      </c:lineChart>
      <c:catAx>
        <c:axId val="120887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0918016"/>
        <c:crosses val="autoZero"/>
        <c:auto val="1"/>
        <c:lblAlgn val="ctr"/>
        <c:lblOffset val="100"/>
        <c:noMultiLvlLbl val="0"/>
      </c:catAx>
      <c:valAx>
        <c:axId val="120918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0887552"/>
        <c:crosses val="autoZero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6.5157970471236854E-3"/>
          <c:y val="0.81200123599221763"/>
          <c:w val="0.96478237095363084"/>
          <c:h val="0.14040425217471997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0970530149529352E-2"/>
          <c:y val="0.1933352775347526"/>
          <c:w val="0.31270720221344178"/>
          <c:h val="0.756505633302387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промышленного производства в январе-марте 2015 года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 w="139700" prst="cross"/>
              <a:bevelB/>
            </a:sp3d>
          </c:spPr>
          <c:dPt>
            <c:idx val="0"/>
            <c:bubble3D val="0"/>
            <c:explosion val="5"/>
          </c:dPt>
          <c:dPt>
            <c:idx val="1"/>
            <c:bubble3D val="0"/>
            <c:explosion val="7"/>
            <c:spPr>
              <a:solidFill>
                <a:srgbClr val="EBE862"/>
              </a:solidFill>
              <a:scene3d>
                <a:camera prst="orthographicFront"/>
                <a:lightRig rig="threePt" dir="t"/>
              </a:scene3d>
              <a:sp3d>
                <a:bevelT w="139700" prst="cross"/>
                <a:bevelB/>
              </a:sp3d>
            </c:spPr>
          </c:dPt>
          <c:dPt>
            <c:idx val="2"/>
            <c:bubble3D val="0"/>
            <c:explosion val="6"/>
            <c:spPr>
              <a:solidFill>
                <a:srgbClr val="9BBB59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 w="139700" prst="cross"/>
                <a:bevelB/>
              </a:sp3d>
            </c:spPr>
          </c:dPt>
          <c:dPt>
            <c:idx val="3"/>
            <c:bubble3D val="0"/>
            <c:explosion val="6"/>
          </c:dPt>
          <c:dPt>
            <c:idx val="4"/>
            <c:bubble3D val="0"/>
            <c:explosion val="5"/>
          </c:dPt>
          <c:dPt>
            <c:idx val="5"/>
            <c:bubble3D val="0"/>
            <c:explosion val="4"/>
          </c:dPt>
          <c:dLbls>
            <c:dLbl>
              <c:idx val="0"/>
              <c:layout>
                <c:manualLayout>
                  <c:x val="-0.12504589300687191"/>
                  <c:y val="-9.9645053389546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312848923200561E-2"/>
                  <c:y val="4.6916172515472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292570378161237E-2"/>
                  <c:y val="1.455604075691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Обрабатывающие производства</c:v>
                </c:pt>
                <c:pt idx="1">
                  <c:v>Обеспечение электрической энергией, газом и паром; кондиционирование воздуха</c:v>
                </c:pt>
                <c:pt idx="2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0.60599990299842843</c:v>
                </c:pt>
                <c:pt idx="1">
                  <c:v>0.36378903868508816</c:v>
                </c:pt>
                <c:pt idx="2">
                  <c:v>3.0211058316483418E-2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38">
          <a:noFill/>
        </a:ln>
      </c:spPr>
    </c:plotArea>
    <c:legend>
      <c:legendPos val="r"/>
      <c:layout>
        <c:manualLayout>
          <c:xMode val="edge"/>
          <c:yMode val="edge"/>
          <c:x val="0.35753708310891102"/>
          <c:y val="6.4150870030135115E-2"/>
          <c:w val="0.64171056793796544"/>
          <c:h val="0.81920238693567549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  <a:effectLst/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127523280160709E-2"/>
          <c:y val="5.6627392378872349E-2"/>
          <c:w val="0.59275058275058279"/>
          <c:h val="0.809854206180431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ИПП в соответствии с прогнозом социально-экономического развития г. Иваново на 2018 год и плановый период 2019 и 2020 гг.</c:v>
                </c:pt>
              </c:strCache>
            </c:strRef>
          </c:tx>
          <c:spPr>
            <a:ln>
              <a:solidFill>
                <a:srgbClr val="8064A2"/>
              </a:solidFill>
            </a:ln>
            <a:effectLst/>
          </c:spPr>
          <c:marker>
            <c:spPr>
              <a:solidFill>
                <a:srgbClr val="8064A2"/>
              </a:solidFill>
              <a:ln>
                <a:solidFill>
                  <a:srgbClr val="8064A2"/>
                </a:solidFill>
              </a:ln>
              <a:effectLst/>
            </c:spPr>
          </c:marker>
          <c:dPt>
            <c:idx val="3"/>
            <c:bubble3D val="0"/>
            <c:spPr>
              <a:ln>
                <a:solidFill>
                  <a:srgbClr val="8064A2"/>
                </a:solidFill>
                <a:prstDash val="solid"/>
              </a:ln>
              <a:effectLst/>
            </c:spPr>
          </c:dPt>
          <c:dPt>
            <c:idx val="4"/>
            <c:bubble3D val="0"/>
            <c:spPr>
              <a:ln>
                <a:solidFill>
                  <a:srgbClr val="8064A2"/>
                </a:solidFill>
                <a:prstDash val="solid"/>
              </a:ln>
              <a:effectLst/>
            </c:spPr>
          </c:dPt>
          <c:dPt>
            <c:idx val="5"/>
            <c:marker>
              <c:spPr>
                <a:solidFill>
                  <a:srgbClr val="8064A2"/>
                </a:solidFill>
                <a:ln>
                  <a:solidFill>
                    <a:srgbClr val="8064A2"/>
                  </a:solidFill>
                  <a:prstDash val="dash"/>
                </a:ln>
                <a:effectLst/>
              </c:spPr>
            </c:marker>
            <c:bubble3D val="0"/>
            <c:spPr>
              <a:ln>
                <a:solidFill>
                  <a:srgbClr val="8064A2"/>
                </a:solidFill>
                <a:prstDash val="solid"/>
              </a:ln>
              <a:effectLst/>
            </c:spPr>
          </c:dPt>
          <c:dLbls>
            <c:dLbl>
              <c:idx val="1"/>
              <c:layout>
                <c:manualLayout>
                  <c:x val="-2.7138110326882715E-2"/>
                  <c:y val="-8.4381342096017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64243718239883E-2"/>
                  <c:y val="-9.4040961415256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29772596703652E-2"/>
                  <c:y val="-8.4857984653538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956001452591895E-2"/>
                  <c:y val="-8.1780947137070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6425754056069422E-2"/>
                  <c:y val="-8.3686218092750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8064A2">
                  <a:alpha val="41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110.5</c:v>
                </c:pt>
                <c:pt idx="1">
                  <c:v>103.4</c:v>
                </c:pt>
                <c:pt idx="2">
                  <c:v>103.5</c:v>
                </c:pt>
                <c:pt idx="3">
                  <c:v>102.8</c:v>
                </c:pt>
                <c:pt idx="4">
                  <c:v>102.4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ИПП в соответствии с прогнозом социально-экономического развития г. Иваново на 2017 год и плановый период 2018 и 2019 гг.</c:v>
                </c:pt>
              </c:strCache>
            </c:strRef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5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</c:marker>
          <c:dLbls>
            <c:dLbl>
              <c:idx val="0"/>
              <c:layout>
                <c:manualLayout>
                  <c:x val="-4.198840429920353E-2"/>
                  <c:y val="8.6133052266104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682148229002961E-2"/>
                  <c:y val="7.795736855585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404876104356744E-2"/>
                  <c:y val="8.2808160035091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1591360187418588E-2"/>
                  <c:y val="7.307130138173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2464731938628514E-2"/>
                  <c:y val="7.3086255208916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79646">
                  <a:lumMod val="75000"/>
                  <a:alpha val="69000"/>
                </a:srgbClr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100.7</c:v>
                </c:pt>
                <c:pt idx="1">
                  <c:v>101.8</c:v>
                </c:pt>
                <c:pt idx="2">
                  <c:v>101.7</c:v>
                </c:pt>
                <c:pt idx="3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039872"/>
        <c:axId val="121053952"/>
      </c:lineChart>
      <c:catAx>
        <c:axId val="12103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21053952"/>
        <c:crossesAt val="94"/>
        <c:auto val="1"/>
        <c:lblAlgn val="ctr"/>
        <c:lblOffset val="100"/>
        <c:noMultiLvlLbl val="0"/>
      </c:catAx>
      <c:valAx>
        <c:axId val="12105395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210398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67132867132867136"/>
          <c:y val="1.8005632507615395E-2"/>
          <c:w val="0.31468531468531469"/>
          <c:h val="0.8569323907504262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 социально-экономического развития города Иванова на 2017 год и плановый период 2018 и 2019 гг.</c:v>
                </c:pt>
              </c:strCache>
            </c:strRef>
          </c:tx>
          <c:dLbls>
            <c:dLbl>
              <c:idx val="0"/>
              <c:layout>
                <c:manualLayout>
                  <c:x val="-2.9833172753404885E-2"/>
                  <c:y val="6.001122438891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012610523683308E-2"/>
                  <c:y val="5.539497635899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307469966252917E-2"/>
                  <c:y val="5.0778728329078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602329408822527E-2"/>
                  <c:y val="6.9243720448742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1">
                        <a:lumMod val="50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1190</c:v>
                </c:pt>
                <c:pt idx="1">
                  <c:v>1195</c:v>
                </c:pt>
                <c:pt idx="2">
                  <c:v>1200</c:v>
                </c:pt>
                <c:pt idx="3">
                  <c:v>1230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Прогноз социально-экономического развития города Иванова на 2018 год и плановый период 2019 и 2020 гг.</c:v>
                </c:pt>
              </c:strCache>
            </c:strRef>
          </c:tx>
          <c:dLbls>
            <c:dLbl>
              <c:idx val="0"/>
              <c:layout>
                <c:manualLayout>
                  <c:x val="-5.7371486064240175E-2"/>
                  <c:y val="-6.9243720448742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204658817645053E-2"/>
                  <c:y val="-6.0011246202044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0320080489936233E-2"/>
                  <c:y val="-6.462749590989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730361604797014E-2"/>
                  <c:y val="-5.5394996494194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78176717910095E-2"/>
                  <c:y val="-6.462749590989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1297.9000000000001</c:v>
                </c:pt>
                <c:pt idx="1">
                  <c:v>1589.7</c:v>
                </c:pt>
                <c:pt idx="2">
                  <c:v>1681.5</c:v>
                </c:pt>
                <c:pt idx="3">
                  <c:v>1776.6</c:v>
                </c:pt>
                <c:pt idx="4">
                  <c:v>1876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256000"/>
        <c:axId val="122274176"/>
      </c:lineChart>
      <c:catAx>
        <c:axId val="12225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274176"/>
        <c:crosses val="autoZero"/>
        <c:auto val="1"/>
        <c:lblAlgn val="ctr"/>
        <c:lblOffset val="100"/>
        <c:noMultiLvlLbl val="0"/>
      </c:catAx>
      <c:valAx>
        <c:axId val="122274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25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65354705762879"/>
          <c:y val="2.4791441836525888E-2"/>
          <c:w val="0.33557729628695354"/>
          <c:h val="0.9733904425113257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695077663820235E-2"/>
          <c:y val="4.621047369078865E-2"/>
          <c:w val="0.42965204108328903"/>
          <c:h val="0.8003240219972503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Протяженность автомобильных дорог по прогнозу социально-экономического развития города Иванова на 2017 год и плановый период 2018 и 2019 гг.</c:v>
                </c:pt>
              </c:strCache>
            </c:strRef>
          </c:tx>
          <c:spPr>
            <a:ln w="31750">
              <a:solidFill>
                <a:srgbClr val="69ADC5"/>
              </a:solidFill>
            </a:ln>
            <a:effectLst/>
          </c:spPr>
          <c:marker>
            <c:symbol val="circle"/>
            <c:size val="7"/>
            <c:spPr>
              <a:solidFill>
                <a:srgbClr val="69ADC5"/>
              </a:solidFill>
              <a:ln>
                <a:solidFill>
                  <a:srgbClr val="69ADC5"/>
                </a:solidFill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047927690710726E-2"/>
                  <c:y val="-2.7777777777777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705.9</c:v>
                </c:pt>
                <c:pt idx="1">
                  <c:v>705.9</c:v>
                </c:pt>
                <c:pt idx="2" formatCode="0.0">
                  <c:v>715</c:v>
                </c:pt>
                <c:pt idx="3">
                  <c:v>723.5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Протяженность автомобильных по прогнозу социально-экономического развития города Иванова на 2018 год и плановый период 2019 и 2020 гг.</c:v>
                </c:pt>
              </c:strCache>
            </c:strRef>
          </c:tx>
          <c:spPr>
            <a:ln w="31750" cmpd="sng">
              <a:solidFill>
                <a:srgbClr val="387990"/>
              </a:solidFill>
            </a:ln>
            <a:effectLst/>
          </c:spPr>
          <c:marker>
            <c:symbol val="square"/>
            <c:size val="7"/>
            <c:spPr>
              <a:solidFill>
                <a:srgbClr val="387990"/>
              </a:solidFill>
              <a:ln>
                <a:solidFill>
                  <a:srgbClr val="38799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6515152174181565E-2"/>
                  <c:y val="4.3650793650793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982324275787505E-2"/>
                  <c:y val="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61736334405145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7951321197390519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934344203211849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705.9</c:v>
                </c:pt>
                <c:pt idx="1">
                  <c:v>705.9</c:v>
                </c:pt>
                <c:pt idx="2">
                  <c:v>707.7</c:v>
                </c:pt>
                <c:pt idx="3">
                  <c:v>708.7</c:v>
                </c:pt>
                <c:pt idx="4">
                  <c:v>711.3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292480"/>
        <c:axId val="122327040"/>
      </c:lineChart>
      <c:catAx>
        <c:axId val="12229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327040"/>
        <c:crosses val="autoZero"/>
        <c:auto val="1"/>
        <c:lblAlgn val="ctr"/>
        <c:lblOffset val="100"/>
        <c:noMultiLvlLbl val="0"/>
      </c:catAx>
      <c:valAx>
        <c:axId val="1223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2924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491505683976004"/>
          <c:y val="0.1412429696287964"/>
          <c:w val="0.4468577360305846"/>
          <c:h val="0.78290477922339941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200"/>
            </a:pPr>
            <a:r>
              <a:rPr lang="ru-RU" sz="1200"/>
              <a:t>Основные показатели</a:t>
            </a:r>
            <a:r>
              <a:rPr lang="ru-RU" sz="1200" baseline="0"/>
              <a:t> в сфере </a:t>
            </a:r>
            <a:r>
              <a:rPr lang="ru-RU" sz="1200"/>
              <a:t>малого </a:t>
            </a:r>
          </a:p>
          <a:p>
            <a:pPr>
              <a:defRPr sz="1200"/>
            </a:pPr>
            <a:r>
              <a:rPr lang="ru-RU" sz="1200"/>
              <a:t>и среднего предпринимательства</a:t>
            </a:r>
          </a:p>
        </c:rich>
      </c:tx>
      <c:layout>
        <c:manualLayout>
          <c:xMode val="edge"/>
          <c:yMode val="edge"/>
          <c:x val="0.2909216499964531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2093388826556308E-2"/>
          <c:y val="0.19979697285451867"/>
          <c:w val="0.77834177021465434"/>
          <c:h val="0.5375448832723829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субъектов малого и среднего предпринимательства (тыс.ед.)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 </c:v>
                </c:pt>
                <c:pt idx="1">
                  <c:v>2017 год 
</c:v>
                </c:pt>
                <c:pt idx="2">
                  <c:v>2018 год </c:v>
                </c:pt>
                <c:pt idx="3">
                  <c:v>2019 год 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13.64</c:v>
                </c:pt>
                <c:pt idx="1">
                  <c:v>15.6</c:v>
                </c:pt>
                <c:pt idx="2">
                  <c:v>15.87</c:v>
                </c:pt>
                <c:pt idx="3">
                  <c:v>16.059999999999999</c:v>
                </c:pt>
                <c:pt idx="4">
                  <c:v>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23527552"/>
        <c:axId val="123529088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малых и средних предприятий (млрд руб.)</c:v>
                </c:pt>
              </c:strCache>
            </c:strRef>
          </c:tx>
          <c:spPr>
            <a:ln w="2222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9226352817780886E-2"/>
                  <c:y val="-8.5757946755327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210050592674373E-2"/>
                  <c:y val="-5.8263140184400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9899046986964771E-2"/>
                  <c:y val="-5.923667157550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151784325431801E-2"/>
                  <c:y val="-6.7355247300826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206917751701072E-2"/>
                  <c:y val="-6.6654094576684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042813736542846E-2"/>
                  <c:y val="-5.9932870323735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 </c:v>
                </c:pt>
                <c:pt idx="1">
                  <c:v>2017 год 
</c:v>
                </c:pt>
                <c:pt idx="2">
                  <c:v>2018 год </c:v>
                </c:pt>
                <c:pt idx="3">
                  <c:v>2019 год 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310</c:v>
                </c:pt>
                <c:pt idx="1">
                  <c:v>325.48</c:v>
                </c:pt>
                <c:pt idx="2">
                  <c:v>338.5</c:v>
                </c:pt>
                <c:pt idx="3">
                  <c:v>348.66</c:v>
                </c:pt>
                <c:pt idx="4">
                  <c:v>355.63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530624"/>
        <c:axId val="134235264"/>
      </c:lineChart>
      <c:catAx>
        <c:axId val="123527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ru-RU"/>
          </a:p>
        </c:txPr>
        <c:crossAx val="123529088"/>
        <c:crosses val="autoZero"/>
        <c:auto val="1"/>
        <c:lblAlgn val="ctr"/>
        <c:lblOffset val="100"/>
        <c:noMultiLvlLbl val="0"/>
      </c:catAx>
      <c:valAx>
        <c:axId val="12352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ru-RU"/>
          </a:p>
        </c:txPr>
        <c:crossAx val="123527552"/>
        <c:crosses val="autoZero"/>
        <c:crossBetween val="between"/>
      </c:valAx>
      <c:catAx>
        <c:axId val="123530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4235264"/>
        <c:crosses val="autoZero"/>
        <c:auto val="1"/>
        <c:lblAlgn val="ctr"/>
        <c:lblOffset val="100"/>
        <c:noMultiLvlLbl val="0"/>
      </c:catAx>
      <c:valAx>
        <c:axId val="134235264"/>
        <c:scaling>
          <c:orientation val="minMax"/>
        </c:scaling>
        <c:delete val="0"/>
        <c:axPos val="r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ru-RU"/>
          </a:p>
        </c:txPr>
        <c:crossAx val="12353062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0.04806</cdr:x>
      <cdr:y>0.36078</cdr:y>
    </cdr:from>
    <cdr:to>
      <cdr:x>0.9715</cdr:x>
      <cdr:y>0.36665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294199" y="978010"/>
          <a:ext cx="5653377" cy="1590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26C9-101E-43DC-A190-95063228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23</Pages>
  <Words>7422</Words>
  <Characters>42308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Михайловна Корнева</dc:creator>
  <cp:keywords/>
  <dc:description/>
  <cp:lastModifiedBy>Елена Юрьевна Чернова</cp:lastModifiedBy>
  <cp:revision>116</cp:revision>
  <cp:lastPrinted>2017-07-20T07:25:00Z</cp:lastPrinted>
  <dcterms:created xsi:type="dcterms:W3CDTF">2017-07-05T10:10:00Z</dcterms:created>
  <dcterms:modified xsi:type="dcterms:W3CDTF">2017-10-24T12:58:00Z</dcterms:modified>
</cp:coreProperties>
</file>