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C57" w:rsidRPr="0007178D" w:rsidRDefault="00CF2C57" w:rsidP="00CF2C57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07178D">
        <w:rPr>
          <w:b/>
          <w:sz w:val="24"/>
          <w:szCs w:val="24"/>
        </w:rPr>
        <w:t>РАЗЪЯСНЕНИЯ</w:t>
      </w:r>
    </w:p>
    <w:p w:rsidR="00435807" w:rsidRPr="00F77450" w:rsidRDefault="00CF2C57" w:rsidP="00435807">
      <w:pPr>
        <w:spacing w:after="0" w:line="240" w:lineRule="auto"/>
        <w:jc w:val="center"/>
        <w:rPr>
          <w:sz w:val="32"/>
          <w:szCs w:val="24"/>
        </w:rPr>
      </w:pPr>
      <w:r w:rsidRPr="00F77450">
        <w:rPr>
          <w:sz w:val="28"/>
          <w:szCs w:val="24"/>
        </w:rPr>
        <w:t xml:space="preserve">положений документации </w:t>
      </w:r>
      <w:r w:rsidR="00AA45C6">
        <w:rPr>
          <w:sz w:val="28"/>
          <w:szCs w:val="24"/>
        </w:rPr>
        <w:t>об</w:t>
      </w:r>
      <w:r w:rsidR="007C5B60" w:rsidRPr="00F77450">
        <w:rPr>
          <w:sz w:val="28"/>
          <w:szCs w:val="24"/>
        </w:rPr>
        <w:t xml:space="preserve"> аукцион</w:t>
      </w:r>
      <w:r w:rsidR="00AA45C6">
        <w:rPr>
          <w:sz w:val="28"/>
          <w:szCs w:val="24"/>
        </w:rPr>
        <w:t>е</w:t>
      </w:r>
      <w:r w:rsidR="007C5B60" w:rsidRPr="00F77450">
        <w:rPr>
          <w:sz w:val="28"/>
          <w:szCs w:val="24"/>
        </w:rPr>
        <w:t xml:space="preserve"> в электронной форме на право заключить государственный контракт на оказание услуг по технической поддержке лицензионного антивирусного и </w:t>
      </w:r>
      <w:proofErr w:type="spellStart"/>
      <w:r w:rsidR="007C5B60" w:rsidRPr="00F77450">
        <w:rPr>
          <w:sz w:val="28"/>
          <w:szCs w:val="24"/>
        </w:rPr>
        <w:t>антиспамового</w:t>
      </w:r>
      <w:proofErr w:type="spellEnd"/>
      <w:r w:rsidR="007C5B60" w:rsidRPr="00F77450">
        <w:rPr>
          <w:sz w:val="28"/>
          <w:szCs w:val="24"/>
        </w:rPr>
        <w:t xml:space="preserve"> программного обеспечения Минэкономразвития России в 2016 году</w:t>
      </w:r>
    </w:p>
    <w:p w:rsidR="0004198F" w:rsidRDefault="0004198F" w:rsidP="00435807">
      <w:pPr>
        <w:spacing w:after="0" w:line="240" w:lineRule="auto"/>
        <w:jc w:val="center"/>
        <w:rPr>
          <w:b/>
          <w:sz w:val="24"/>
          <w:szCs w:val="24"/>
        </w:rPr>
      </w:pPr>
    </w:p>
    <w:p w:rsidR="00D02947" w:rsidRDefault="00D02947" w:rsidP="00DF48FD">
      <w:pPr>
        <w:spacing w:after="0" w:line="240" w:lineRule="auto"/>
        <w:jc w:val="center"/>
        <w:rPr>
          <w:b/>
          <w:sz w:val="28"/>
          <w:szCs w:val="24"/>
        </w:rPr>
      </w:pPr>
    </w:p>
    <w:p w:rsidR="00DF48FD" w:rsidRPr="00F77450" w:rsidRDefault="00DF48FD" w:rsidP="00DF48FD">
      <w:pPr>
        <w:spacing w:after="0" w:line="240" w:lineRule="auto"/>
        <w:jc w:val="center"/>
        <w:rPr>
          <w:b/>
          <w:sz w:val="28"/>
          <w:szCs w:val="24"/>
        </w:rPr>
      </w:pPr>
      <w:r w:rsidRPr="00F77450">
        <w:rPr>
          <w:b/>
          <w:sz w:val="28"/>
          <w:szCs w:val="24"/>
        </w:rPr>
        <w:t>Содержание запроса.</w:t>
      </w:r>
    </w:p>
    <w:p w:rsidR="0020456E" w:rsidRDefault="0020456E" w:rsidP="00F77450">
      <w:pPr>
        <w:spacing w:after="0" w:line="360" w:lineRule="auto"/>
        <w:jc w:val="center"/>
        <w:rPr>
          <w:b/>
          <w:sz w:val="24"/>
          <w:szCs w:val="24"/>
        </w:rPr>
      </w:pPr>
    </w:p>
    <w:p w:rsidR="0020456E" w:rsidRDefault="0020456E" w:rsidP="00F77450">
      <w:pPr>
        <w:spacing w:after="0" w:line="360" w:lineRule="auto"/>
        <w:ind w:firstLine="709"/>
        <w:jc w:val="both"/>
        <w:rPr>
          <w:color w:val="333333"/>
          <w:sz w:val="28"/>
          <w:szCs w:val="28"/>
        </w:rPr>
      </w:pPr>
      <w:r w:rsidRPr="00F77450">
        <w:rPr>
          <w:color w:val="333333"/>
          <w:sz w:val="28"/>
          <w:szCs w:val="28"/>
        </w:rPr>
        <w:t xml:space="preserve">1. Просим уточнить форму декларации о непринадлежности участника электронного аукциона к организациям, находящимся под юрисдикцией Турецкой Республики, а также организациям, контролируемым гражданами Турецкой Республики и (или) организациям, находящимся под юрисдикцией Турецкой Республики </w:t>
      </w:r>
    </w:p>
    <w:p w:rsidR="0020456E" w:rsidRDefault="0020456E" w:rsidP="00F77450">
      <w:pPr>
        <w:spacing w:after="0" w:line="360" w:lineRule="auto"/>
        <w:ind w:firstLine="709"/>
        <w:jc w:val="both"/>
        <w:rPr>
          <w:color w:val="333333"/>
          <w:sz w:val="28"/>
          <w:szCs w:val="28"/>
        </w:rPr>
      </w:pPr>
      <w:r w:rsidRPr="00F77450">
        <w:rPr>
          <w:color w:val="333333"/>
          <w:sz w:val="28"/>
          <w:szCs w:val="28"/>
        </w:rPr>
        <w:t xml:space="preserve">2. Просим уточнить, в какой части заявки должна быть приложена указанная декларация </w:t>
      </w:r>
    </w:p>
    <w:p w:rsidR="0020456E" w:rsidRDefault="0020456E" w:rsidP="00F77450">
      <w:pPr>
        <w:spacing w:after="0" w:line="360" w:lineRule="auto"/>
        <w:ind w:firstLine="709"/>
        <w:jc w:val="both"/>
        <w:rPr>
          <w:color w:val="333333"/>
          <w:sz w:val="28"/>
          <w:szCs w:val="28"/>
        </w:rPr>
      </w:pPr>
      <w:r w:rsidRPr="00F77450">
        <w:rPr>
          <w:color w:val="333333"/>
          <w:sz w:val="28"/>
          <w:szCs w:val="28"/>
        </w:rPr>
        <w:t xml:space="preserve">3. Возможно ли привлечение субподрядчиков из числа вышеупомянутых лиц в процессе исполнения контракта </w:t>
      </w:r>
    </w:p>
    <w:p w:rsidR="0020456E" w:rsidRPr="00F77450" w:rsidRDefault="0020456E" w:rsidP="00F77450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F77450">
        <w:rPr>
          <w:color w:val="333333"/>
          <w:sz w:val="28"/>
          <w:szCs w:val="28"/>
        </w:rPr>
        <w:t>4. Возможно ли изменение в наложенных ограничениях в случае отмены ПП № 1457 в процессе исполнения контракта.</w:t>
      </w:r>
    </w:p>
    <w:p w:rsidR="0020456E" w:rsidRPr="00F77450" w:rsidRDefault="0020456E" w:rsidP="00F77450">
      <w:pPr>
        <w:spacing w:after="0" w:line="240" w:lineRule="auto"/>
        <w:jc w:val="both"/>
        <w:rPr>
          <w:b/>
          <w:sz w:val="28"/>
          <w:szCs w:val="28"/>
        </w:rPr>
      </w:pPr>
    </w:p>
    <w:p w:rsidR="00DF48FD" w:rsidRDefault="00DF48FD" w:rsidP="00435807">
      <w:pPr>
        <w:spacing w:after="0" w:line="240" w:lineRule="auto"/>
        <w:jc w:val="center"/>
        <w:rPr>
          <w:b/>
          <w:sz w:val="24"/>
          <w:szCs w:val="24"/>
        </w:rPr>
      </w:pPr>
    </w:p>
    <w:p w:rsidR="00CF2C57" w:rsidRDefault="00CF2C57" w:rsidP="00F77450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140B3E">
        <w:rPr>
          <w:b/>
          <w:sz w:val="28"/>
          <w:szCs w:val="28"/>
        </w:rPr>
        <w:t>Разъяснения положений документации</w:t>
      </w:r>
      <w:r w:rsidR="00AA45C6">
        <w:rPr>
          <w:b/>
          <w:sz w:val="28"/>
          <w:szCs w:val="28"/>
        </w:rPr>
        <w:t xml:space="preserve"> об аукционе.</w:t>
      </w:r>
    </w:p>
    <w:p w:rsidR="00D30FA2" w:rsidRPr="00D30FA2" w:rsidRDefault="0020456E" w:rsidP="00F77450">
      <w:pPr>
        <w:pStyle w:val="ConsPlusNormal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 w:rsidRPr="00D30FA2">
        <w:t>Заказчик не предъявляет требований к ф</w:t>
      </w:r>
      <w:r w:rsidR="00C93820" w:rsidRPr="00D30FA2">
        <w:t>орм</w:t>
      </w:r>
      <w:r w:rsidRPr="00D30FA2">
        <w:t>е</w:t>
      </w:r>
      <w:r w:rsidR="00C93820" w:rsidRPr="00D30FA2">
        <w:t xml:space="preserve"> декларациио непринадлежности участника электронного аукциона к </w:t>
      </w:r>
      <w:r w:rsidR="00C93820" w:rsidRPr="00D30FA2">
        <w:rPr>
          <w:bCs/>
        </w:rPr>
        <w:t>организациям, находящимся под юрисдикцией Турецкой Республики, а также организациям, контролируемым гражданами Турецкой Республики и (или) организациям, находящимся под юрисдикцией Турецкой Республики</w:t>
      </w:r>
      <w:proofErr w:type="gramStart"/>
      <w:r w:rsidRPr="00D30FA2">
        <w:rPr>
          <w:bCs/>
        </w:rPr>
        <w:t xml:space="preserve"> .</w:t>
      </w:r>
      <w:proofErr w:type="gramEnd"/>
    </w:p>
    <w:p w:rsidR="00D02947" w:rsidRPr="00A87937" w:rsidRDefault="00D30FA2" w:rsidP="00F77450">
      <w:pPr>
        <w:pStyle w:val="ConsPlusNormal"/>
        <w:tabs>
          <w:tab w:val="left" w:pos="1134"/>
        </w:tabs>
        <w:spacing w:line="360" w:lineRule="auto"/>
        <w:ind w:firstLine="709"/>
        <w:jc w:val="both"/>
      </w:pPr>
      <w:r w:rsidRPr="00A87937">
        <w:rPr>
          <w:bCs/>
        </w:rPr>
        <w:t>Участник электронного аукциона вправе в произвольной форме за</w:t>
      </w:r>
      <w:r w:rsidR="0020456E" w:rsidRPr="00A87937">
        <w:t>декларировать в заявк</w:t>
      </w:r>
      <w:r w:rsidR="003041DF" w:rsidRPr="00F77450">
        <w:t>е</w:t>
      </w:r>
      <w:r w:rsidR="0020456E" w:rsidRPr="00F77450">
        <w:t xml:space="preserve"> на участие в </w:t>
      </w:r>
      <w:r w:rsidRPr="00F77450">
        <w:t>электронном аукционе</w:t>
      </w:r>
      <w:r w:rsidR="0020456E" w:rsidRPr="00F77450">
        <w:t xml:space="preserve"> свою </w:t>
      </w:r>
      <w:r w:rsidRPr="00F77450">
        <w:t>не</w:t>
      </w:r>
      <w:r w:rsidR="0020456E" w:rsidRPr="00F77450">
        <w:t>принадлежность</w:t>
      </w:r>
      <w:r w:rsidRPr="00F77450">
        <w:t xml:space="preserve"> к </w:t>
      </w:r>
      <w:r w:rsidRPr="00F77450">
        <w:rPr>
          <w:bCs/>
        </w:rPr>
        <w:t>организациям, находящимся под юрисдикцией Турецкой Республики, а также организациям, контролируемым гражданами Турецкой Республики и (или) организациям, находящимся под юрисдикцией Турецкой Республики.</w:t>
      </w:r>
    </w:p>
    <w:p w:rsidR="00C93820" w:rsidRPr="00F77450" w:rsidRDefault="00C93820" w:rsidP="00F77450">
      <w:pPr>
        <w:pStyle w:val="ConsPlusNormal"/>
        <w:numPr>
          <w:ilvl w:val="0"/>
          <w:numId w:val="6"/>
        </w:numPr>
        <w:spacing w:line="360" w:lineRule="auto"/>
        <w:ind w:left="0" w:firstLine="709"/>
        <w:jc w:val="both"/>
      </w:pPr>
      <w:r w:rsidRPr="00A87937">
        <w:lastRenderedPageBreak/>
        <w:t xml:space="preserve">В </w:t>
      </w:r>
      <w:r w:rsidR="00D30FA2" w:rsidRPr="00F77450">
        <w:rPr>
          <w:bCs/>
        </w:rPr>
        <w:t>соответствии с</w:t>
      </w:r>
      <w:r w:rsidR="00AA45C6">
        <w:rPr>
          <w:bCs/>
        </w:rPr>
        <w:t xml:space="preserve"> подпунктом 6)</w:t>
      </w:r>
      <w:r w:rsidR="00D30FA2" w:rsidRPr="00F77450">
        <w:rPr>
          <w:noProof/>
        </w:rPr>
        <w:t xml:space="preserve">пунктом 12.2.3 части </w:t>
      </w:r>
      <w:r w:rsidR="00D30FA2" w:rsidRPr="00F77450">
        <w:rPr>
          <w:noProof/>
          <w:lang w:val="en-US"/>
        </w:rPr>
        <w:t>I</w:t>
      </w:r>
      <w:r w:rsidR="00D30FA2" w:rsidRPr="00F77450">
        <w:rPr>
          <w:noProof/>
        </w:rPr>
        <w:t xml:space="preserve">. </w:t>
      </w:r>
      <w:proofErr w:type="gramStart"/>
      <w:r w:rsidR="00D30FA2" w:rsidRPr="00F77450">
        <w:rPr>
          <w:noProof/>
        </w:rPr>
        <w:t>«Общие условия проведения аукциона в электронной форме» аукционной документации</w:t>
      </w:r>
      <w:r w:rsidRPr="00A87937">
        <w:rPr>
          <w:bCs/>
        </w:rPr>
        <w:t xml:space="preserve">вторая часть заявки на участие в электронном аукционе должна содержать </w:t>
      </w:r>
      <w:r w:rsidR="00D30FA2" w:rsidRPr="00F77450">
        <w:rPr>
          <w:noProof/>
        </w:rPr>
        <w:t xml:space="preserve">документы,подтверждающие соответствие участника электронного аукциона и (или) оказываемых услуг условиям, запретам и ограничениям, установленным в </w:t>
      </w:r>
      <w:r w:rsidR="00D30FA2" w:rsidRPr="00F77450">
        <w:rPr>
          <w:b/>
          <w:i/>
          <w:noProof/>
        </w:rPr>
        <w:t>Информационной карте электронного аукциона</w:t>
      </w:r>
      <w:r w:rsidR="00D30FA2" w:rsidRPr="00F77450">
        <w:rPr>
          <w:noProof/>
        </w:rPr>
        <w:t xml:space="preserve"> в соответствии со статьей 14 </w:t>
      </w:r>
      <w:r w:rsidR="00D30FA2" w:rsidRPr="00C93820">
        <w:rPr>
          <w:bCs/>
        </w:rPr>
        <w:t>Федерального закона от 5 апреля 2013 г. № 44 - ФЗ «О контрактной системе в сфере закупок товаров, работ</w:t>
      </w:r>
      <w:proofErr w:type="gramEnd"/>
      <w:r w:rsidR="00D30FA2" w:rsidRPr="00C93820">
        <w:rPr>
          <w:bCs/>
        </w:rPr>
        <w:t>, услуг для обеспечения государственных и муниципальных нужд» (далее - Закон)</w:t>
      </w:r>
      <w:r w:rsidR="00D30FA2" w:rsidRPr="00F77450">
        <w:rPr>
          <w:noProof/>
        </w:rPr>
        <w:t>, или копии этих документов</w:t>
      </w:r>
      <w:r w:rsidRPr="00F77450">
        <w:rPr>
          <w:bCs/>
        </w:rPr>
        <w:t>.</w:t>
      </w:r>
    </w:p>
    <w:p w:rsidR="00D30FA2" w:rsidRDefault="00D30FA2" w:rsidP="00F77450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D02947">
        <w:rPr>
          <w:bCs/>
          <w:sz w:val="28"/>
          <w:szCs w:val="28"/>
        </w:rPr>
        <w:t xml:space="preserve">В Части </w:t>
      </w:r>
      <w:r w:rsidRPr="00D02947">
        <w:rPr>
          <w:bCs/>
          <w:sz w:val="28"/>
          <w:szCs w:val="28"/>
          <w:lang w:val="en-US"/>
        </w:rPr>
        <w:t>II</w:t>
      </w:r>
      <w:r w:rsidRPr="00F77450">
        <w:rPr>
          <w:bCs/>
          <w:sz w:val="28"/>
          <w:szCs w:val="28"/>
        </w:rPr>
        <w:t xml:space="preserve"> «Информационная карта электронного аукциона</w:t>
      </w:r>
      <w:proofErr w:type="gramStart"/>
      <w:r w:rsidRPr="00F77450">
        <w:rPr>
          <w:bCs/>
          <w:sz w:val="28"/>
          <w:szCs w:val="28"/>
        </w:rPr>
        <w:t>»</w:t>
      </w:r>
      <w:r w:rsidRPr="00D02947">
        <w:rPr>
          <w:bCs/>
          <w:sz w:val="28"/>
          <w:szCs w:val="28"/>
        </w:rPr>
        <w:t>а</w:t>
      </w:r>
      <w:proofErr w:type="gramEnd"/>
      <w:r w:rsidRPr="00D02947">
        <w:rPr>
          <w:bCs/>
          <w:sz w:val="28"/>
          <w:szCs w:val="28"/>
        </w:rPr>
        <w:t xml:space="preserve">укционной документации </w:t>
      </w:r>
      <w:r w:rsidR="00D02947" w:rsidRPr="00F77450">
        <w:rPr>
          <w:bCs/>
          <w:sz w:val="28"/>
          <w:szCs w:val="28"/>
        </w:rPr>
        <w:t>в</w:t>
      </w:r>
      <w:r w:rsidRPr="00F77450">
        <w:rPr>
          <w:bCs/>
          <w:sz w:val="28"/>
          <w:szCs w:val="28"/>
        </w:rPr>
        <w:t xml:space="preserve"> соответствии с постановлением Правительства Российской Федерации от 29 декабря 2015 г. № 1457 </w:t>
      </w:r>
      <w:r w:rsidR="00F77450" w:rsidRPr="00F77450">
        <w:rPr>
          <w:bCs/>
          <w:sz w:val="28"/>
          <w:szCs w:val="28"/>
        </w:rPr>
        <w:t>«О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Республики» (далее – Постановление)</w:t>
      </w:r>
      <w:r w:rsidRPr="00F77450">
        <w:rPr>
          <w:bCs/>
          <w:sz w:val="28"/>
          <w:szCs w:val="28"/>
        </w:rPr>
        <w:t xml:space="preserve"> установлен запрет допуска услуг, оказание которых на территории Российской Федерации осуществляется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</w:r>
      <w:r w:rsidR="00D02947">
        <w:rPr>
          <w:bCs/>
          <w:sz w:val="28"/>
          <w:szCs w:val="28"/>
        </w:rPr>
        <w:t>.</w:t>
      </w:r>
    </w:p>
    <w:p w:rsidR="00D02947" w:rsidRDefault="00D02947" w:rsidP="00F77450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D02947">
        <w:rPr>
          <w:bCs/>
          <w:sz w:val="28"/>
          <w:szCs w:val="28"/>
        </w:rPr>
        <w:t xml:space="preserve">Также в Части </w:t>
      </w:r>
      <w:r w:rsidRPr="00D02947">
        <w:rPr>
          <w:bCs/>
          <w:sz w:val="28"/>
          <w:szCs w:val="28"/>
          <w:lang w:val="en-US"/>
        </w:rPr>
        <w:t>II</w:t>
      </w:r>
      <w:r w:rsidRPr="00D02947">
        <w:rPr>
          <w:bCs/>
          <w:sz w:val="28"/>
          <w:szCs w:val="28"/>
        </w:rPr>
        <w:t xml:space="preserve"> «Информационная карта электронного аукциона» установлено, что документом</w:t>
      </w:r>
      <w:proofErr w:type="gramStart"/>
      <w:r w:rsidR="00AA45C6">
        <w:rPr>
          <w:bCs/>
          <w:sz w:val="28"/>
          <w:szCs w:val="28"/>
        </w:rPr>
        <w:t>,</w:t>
      </w:r>
      <w:r w:rsidRPr="00F77450">
        <w:rPr>
          <w:sz w:val="28"/>
          <w:szCs w:val="28"/>
        </w:rPr>
        <w:t>п</w:t>
      </w:r>
      <w:proofErr w:type="gramEnd"/>
      <w:r w:rsidRPr="00F77450">
        <w:rPr>
          <w:sz w:val="28"/>
          <w:szCs w:val="28"/>
        </w:rPr>
        <w:t xml:space="preserve">одтверждающим соответствие участника электронного аукциона и (или) предлагаемой им Услуги условиям, запретам и ограничениям допуска </w:t>
      </w:r>
      <w:r w:rsidRPr="00F77450">
        <w:rPr>
          <w:bCs/>
          <w:sz w:val="28"/>
          <w:szCs w:val="28"/>
        </w:rPr>
        <w:t xml:space="preserve">Услуг, происходящих из иностранного государства или группы иностранных государств, </w:t>
      </w:r>
      <w:r w:rsidRPr="00F77450">
        <w:rPr>
          <w:sz w:val="28"/>
          <w:szCs w:val="28"/>
        </w:rPr>
        <w:t xml:space="preserve">установленным в соответствии со статьей 14 Закона, является декларация о непринадлежности участника электронного аукциона к </w:t>
      </w:r>
      <w:r w:rsidRPr="00F77450">
        <w:rPr>
          <w:bCs/>
          <w:sz w:val="28"/>
          <w:szCs w:val="28"/>
        </w:rPr>
        <w:t>организациям, находящимся под юрисдикцией Турецкой Республики, а также организациям, контролируемым гражданами Турецкой Республики и (или) организациям, находящимся под юрисдикцией Турецкой Республики.</w:t>
      </w:r>
    </w:p>
    <w:p w:rsidR="00D02947" w:rsidRPr="00D02947" w:rsidRDefault="00D02947" w:rsidP="00F77450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Следовательно, указанная декларация должна быть представлена в составе второй части заявки </w:t>
      </w:r>
      <w:r w:rsidRPr="003E45E2">
        <w:rPr>
          <w:bCs/>
          <w:sz w:val="28"/>
          <w:szCs w:val="28"/>
        </w:rPr>
        <w:t>на участие в электронном аукционе</w:t>
      </w:r>
      <w:r>
        <w:rPr>
          <w:bCs/>
          <w:sz w:val="28"/>
          <w:szCs w:val="28"/>
        </w:rPr>
        <w:t>.</w:t>
      </w:r>
    </w:p>
    <w:p w:rsidR="00C93820" w:rsidRPr="00F77450" w:rsidRDefault="00134255" w:rsidP="00F77450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F77450">
        <w:rPr>
          <w:sz w:val="28"/>
          <w:szCs w:val="28"/>
        </w:rPr>
        <w:t xml:space="preserve">В соответствии с </w:t>
      </w:r>
      <w:r w:rsidR="00A45373" w:rsidRPr="00F77450">
        <w:rPr>
          <w:sz w:val="28"/>
          <w:szCs w:val="28"/>
        </w:rPr>
        <w:t xml:space="preserve"> пункт</w:t>
      </w:r>
      <w:r w:rsidRPr="00F77450">
        <w:rPr>
          <w:sz w:val="28"/>
          <w:szCs w:val="28"/>
        </w:rPr>
        <w:t>ом</w:t>
      </w:r>
      <w:r w:rsidR="003928B1" w:rsidRPr="00F77450">
        <w:rPr>
          <w:sz w:val="28"/>
          <w:szCs w:val="28"/>
        </w:rPr>
        <w:t xml:space="preserve"> 5 Перечня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</w:t>
      </w:r>
      <w:r w:rsidR="00A45373" w:rsidRPr="00F77450">
        <w:rPr>
          <w:sz w:val="28"/>
          <w:szCs w:val="28"/>
        </w:rPr>
        <w:t xml:space="preserve">организациями, контролируемыми гражданами Турецкой Республики и (или) организациями, находящимися под юрисдикцией Турецкой Республики, утвержденным </w:t>
      </w:r>
      <w:r w:rsidR="00F77450" w:rsidRPr="00F77450">
        <w:rPr>
          <w:sz w:val="28"/>
          <w:szCs w:val="28"/>
        </w:rPr>
        <w:t>П</w:t>
      </w:r>
      <w:r w:rsidR="00A45373" w:rsidRPr="00F77450">
        <w:rPr>
          <w:sz w:val="28"/>
          <w:szCs w:val="28"/>
        </w:rPr>
        <w:t>остановлением, выполнение работ, оказание услуг для обеспечения государственных и муниципальных нужд</w:t>
      </w:r>
      <w:r w:rsidR="00F77450" w:rsidRPr="00F77450">
        <w:rPr>
          <w:sz w:val="28"/>
          <w:szCs w:val="28"/>
        </w:rPr>
        <w:t xml:space="preserve"> турецкими компаниями</w:t>
      </w:r>
      <w:r w:rsidR="00A87937" w:rsidRPr="00F77450">
        <w:rPr>
          <w:sz w:val="28"/>
          <w:szCs w:val="28"/>
        </w:rPr>
        <w:t xml:space="preserve"> в установленной сфере </w:t>
      </w:r>
      <w:r w:rsidR="00F77450" w:rsidRPr="00F77450">
        <w:rPr>
          <w:sz w:val="28"/>
          <w:szCs w:val="28"/>
        </w:rPr>
        <w:t>деятельности</w:t>
      </w:r>
      <w:r w:rsidR="00E540B1">
        <w:rPr>
          <w:sz w:val="28"/>
          <w:szCs w:val="28"/>
        </w:rPr>
        <w:t xml:space="preserve"> с</w:t>
      </w:r>
      <w:r w:rsidR="00A87937" w:rsidRPr="00F77450">
        <w:rPr>
          <w:sz w:val="28"/>
          <w:szCs w:val="28"/>
        </w:rPr>
        <w:t xml:space="preserve"> 1 января 2016г</w:t>
      </w:r>
      <w:proofErr w:type="gramEnd"/>
      <w:r w:rsidR="00A87937" w:rsidRPr="00F77450">
        <w:rPr>
          <w:sz w:val="28"/>
          <w:szCs w:val="28"/>
        </w:rPr>
        <w:t>. запрещено.</w:t>
      </w:r>
    </w:p>
    <w:p w:rsidR="00D02947" w:rsidRPr="00F77450" w:rsidRDefault="00F77450" w:rsidP="00952743">
      <w:pPr>
        <w:spacing w:after="0" w:line="360" w:lineRule="auto"/>
        <w:ind w:firstLine="709"/>
        <w:jc w:val="both"/>
        <w:rPr>
          <w:sz w:val="28"/>
          <w:szCs w:val="28"/>
        </w:rPr>
      </w:pPr>
      <w:r w:rsidRPr="00F77450">
        <w:rPr>
          <w:sz w:val="28"/>
          <w:szCs w:val="28"/>
        </w:rPr>
        <w:t>По</w:t>
      </w:r>
      <w:r w:rsidR="00D02947" w:rsidRPr="00F77450">
        <w:rPr>
          <w:sz w:val="28"/>
          <w:szCs w:val="28"/>
        </w:rPr>
        <w:t>становлением установлен запрет на выполнение работ, оказание услуг</w:t>
      </w:r>
      <w:r w:rsidR="00AA45C6">
        <w:rPr>
          <w:sz w:val="28"/>
          <w:szCs w:val="28"/>
        </w:rPr>
        <w:t>, в том числе</w:t>
      </w:r>
      <w:r w:rsidR="00012DE5">
        <w:rPr>
          <w:sz w:val="28"/>
          <w:szCs w:val="28"/>
        </w:rPr>
        <w:t xml:space="preserve"> в порядке</w:t>
      </w:r>
      <w:r w:rsidR="00AA45C6">
        <w:rPr>
          <w:sz w:val="28"/>
          <w:szCs w:val="28"/>
        </w:rPr>
        <w:t xml:space="preserve"> субподряда,</w:t>
      </w:r>
      <w:r w:rsidR="00D02947" w:rsidRPr="00F77450">
        <w:rPr>
          <w:sz w:val="28"/>
          <w:szCs w:val="28"/>
        </w:rPr>
        <w:t xml:space="preserve"> турецкими компаниями. </w:t>
      </w:r>
    </w:p>
    <w:p w:rsidR="00134255" w:rsidRPr="00F77450" w:rsidRDefault="00134255" w:rsidP="00F77450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F77450">
        <w:rPr>
          <w:sz w:val="28"/>
          <w:szCs w:val="28"/>
        </w:rPr>
        <w:t>На основании пункта 4 Постановлени</w:t>
      </w:r>
      <w:r w:rsidR="009644C0" w:rsidRPr="00F77450">
        <w:rPr>
          <w:sz w:val="28"/>
          <w:szCs w:val="28"/>
        </w:rPr>
        <w:t>евступает в силу со дня его официального опубликования и действует до отмены специальных экономических и</w:t>
      </w:r>
      <w:r w:rsidR="00AA45C6">
        <w:rPr>
          <w:sz w:val="28"/>
          <w:szCs w:val="28"/>
        </w:rPr>
        <w:t xml:space="preserve"> иных мер, установленных Указом Президента Российской Федерации от 28 ноября 2015 г. № 583 «О мерах по обеспечению национальной безопасности Российской Федерации и защите граждан Российской Федерации от преступных </w:t>
      </w:r>
      <w:r w:rsidR="00674C2F">
        <w:rPr>
          <w:sz w:val="28"/>
          <w:szCs w:val="28"/>
        </w:rPr>
        <w:t>и иных противоправных действий и о применении специальных экономических мер в отношении Турецкой</w:t>
      </w:r>
      <w:proofErr w:type="gramEnd"/>
      <w:r w:rsidR="00674C2F">
        <w:rPr>
          <w:sz w:val="28"/>
          <w:szCs w:val="28"/>
        </w:rPr>
        <w:t xml:space="preserve"> Республики</w:t>
      </w:r>
      <w:r w:rsidR="00AA45C6">
        <w:rPr>
          <w:sz w:val="28"/>
          <w:szCs w:val="28"/>
        </w:rPr>
        <w:t>»</w:t>
      </w:r>
      <w:r w:rsidR="00674C2F">
        <w:rPr>
          <w:sz w:val="28"/>
          <w:szCs w:val="28"/>
        </w:rPr>
        <w:t>.</w:t>
      </w:r>
    </w:p>
    <w:p w:rsidR="00C93820" w:rsidRPr="00D30FA2" w:rsidRDefault="00C93820" w:rsidP="00F77450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C93820" w:rsidRDefault="00C93820" w:rsidP="00CF2C57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C93820" w:rsidSect="00F77450">
      <w:pgSz w:w="11906" w:h="16838"/>
      <w:pgMar w:top="964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01679"/>
    <w:multiLevelType w:val="hybridMultilevel"/>
    <w:tmpl w:val="0F7C702E"/>
    <w:lvl w:ilvl="0" w:tplc="E1A64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8A31D8"/>
    <w:multiLevelType w:val="hybridMultilevel"/>
    <w:tmpl w:val="BA9A35CA"/>
    <w:lvl w:ilvl="0" w:tplc="98765EB6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9670DA"/>
    <w:multiLevelType w:val="hybridMultilevel"/>
    <w:tmpl w:val="3228A91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FB426D"/>
    <w:multiLevelType w:val="hybridMultilevel"/>
    <w:tmpl w:val="36142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267AA"/>
    <w:multiLevelType w:val="hybridMultilevel"/>
    <w:tmpl w:val="738657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063FE"/>
    <w:multiLevelType w:val="hybridMultilevel"/>
    <w:tmpl w:val="D5ACD6C6"/>
    <w:lvl w:ilvl="0" w:tplc="98765E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3B"/>
    <w:rsid w:val="00011E3E"/>
    <w:rsid w:val="00012DE5"/>
    <w:rsid w:val="0004198F"/>
    <w:rsid w:val="0007178D"/>
    <w:rsid w:val="00134255"/>
    <w:rsid w:val="00140B3E"/>
    <w:rsid w:val="00145ABD"/>
    <w:rsid w:val="00192C17"/>
    <w:rsid w:val="00197D61"/>
    <w:rsid w:val="001A4935"/>
    <w:rsid w:val="0020456E"/>
    <w:rsid w:val="002D33F3"/>
    <w:rsid w:val="002F09B9"/>
    <w:rsid w:val="003041DF"/>
    <w:rsid w:val="00381A3F"/>
    <w:rsid w:val="003928B1"/>
    <w:rsid w:val="00394874"/>
    <w:rsid w:val="00435807"/>
    <w:rsid w:val="0043652E"/>
    <w:rsid w:val="004979FD"/>
    <w:rsid w:val="004A2882"/>
    <w:rsid w:val="004C20C6"/>
    <w:rsid w:val="00515F66"/>
    <w:rsid w:val="005A01B4"/>
    <w:rsid w:val="00633EA1"/>
    <w:rsid w:val="00644FA1"/>
    <w:rsid w:val="00674C2F"/>
    <w:rsid w:val="006946E2"/>
    <w:rsid w:val="006F7603"/>
    <w:rsid w:val="0070227F"/>
    <w:rsid w:val="007126D5"/>
    <w:rsid w:val="0073689E"/>
    <w:rsid w:val="007950B2"/>
    <w:rsid w:val="007C0A1A"/>
    <w:rsid w:val="007C5B60"/>
    <w:rsid w:val="007F1010"/>
    <w:rsid w:val="008B4A70"/>
    <w:rsid w:val="009379EC"/>
    <w:rsid w:val="00952743"/>
    <w:rsid w:val="0096043B"/>
    <w:rsid w:val="009644C0"/>
    <w:rsid w:val="00A16E5D"/>
    <w:rsid w:val="00A45373"/>
    <w:rsid w:val="00A87937"/>
    <w:rsid w:val="00AA45C6"/>
    <w:rsid w:val="00AB010F"/>
    <w:rsid w:val="00AD3B11"/>
    <w:rsid w:val="00AD5250"/>
    <w:rsid w:val="00AF0AA8"/>
    <w:rsid w:val="00B3530C"/>
    <w:rsid w:val="00BE0FBA"/>
    <w:rsid w:val="00C85397"/>
    <w:rsid w:val="00C93820"/>
    <w:rsid w:val="00CB592B"/>
    <w:rsid w:val="00CF2C57"/>
    <w:rsid w:val="00D02947"/>
    <w:rsid w:val="00D033CE"/>
    <w:rsid w:val="00D30FA2"/>
    <w:rsid w:val="00DF48FD"/>
    <w:rsid w:val="00E10B22"/>
    <w:rsid w:val="00E319DC"/>
    <w:rsid w:val="00E540B1"/>
    <w:rsid w:val="00EC720D"/>
    <w:rsid w:val="00ED637A"/>
    <w:rsid w:val="00EF0E8E"/>
    <w:rsid w:val="00F77450"/>
    <w:rsid w:val="00F95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43B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AD5250"/>
    <w:rPr>
      <w:color w:val="0000FF"/>
      <w:u w:val="single"/>
    </w:rPr>
  </w:style>
  <w:style w:type="paragraph" w:styleId="a6">
    <w:name w:val="No Spacing"/>
    <w:uiPriority w:val="1"/>
    <w:qFormat/>
    <w:rsid w:val="00515F66"/>
    <w:pPr>
      <w:spacing w:after="0" w:line="240" w:lineRule="auto"/>
    </w:pPr>
    <w:rPr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35807"/>
    <w:pPr>
      <w:ind w:left="720"/>
      <w:contextualSpacing/>
    </w:pPr>
  </w:style>
  <w:style w:type="paragraph" w:customStyle="1" w:styleId="a8">
    <w:name w:val="Абзац простой"/>
    <w:basedOn w:val="a"/>
    <w:link w:val="a9"/>
    <w:qFormat/>
    <w:rsid w:val="0004198F"/>
    <w:pPr>
      <w:spacing w:before="120" w:after="120" w:line="240" w:lineRule="auto"/>
      <w:ind w:right="567" w:firstLine="709"/>
      <w:jc w:val="both"/>
    </w:pPr>
    <w:rPr>
      <w:rFonts w:ascii="Tahoma" w:hAnsi="Tahoma"/>
      <w:sz w:val="22"/>
      <w:lang w:val="x-none" w:eastAsia="x-none"/>
    </w:rPr>
  </w:style>
  <w:style w:type="character" w:customStyle="1" w:styleId="a9">
    <w:name w:val="Абзац простой Знак"/>
    <w:link w:val="a8"/>
    <w:rsid w:val="0004198F"/>
    <w:rPr>
      <w:rFonts w:ascii="Tahoma" w:hAnsi="Tahoma"/>
      <w:sz w:val="22"/>
      <w:szCs w:val="20"/>
      <w:lang w:val="x-none" w:eastAsia="x-none"/>
    </w:rPr>
  </w:style>
  <w:style w:type="table" w:styleId="aa">
    <w:name w:val="Table Grid"/>
    <w:basedOn w:val="a1"/>
    <w:uiPriority w:val="59"/>
    <w:rsid w:val="00DF4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97D6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97D61"/>
    <w:pPr>
      <w:spacing w:line="240" w:lineRule="auto"/>
    </w:pPr>
  </w:style>
  <w:style w:type="character" w:customStyle="1" w:styleId="ad">
    <w:name w:val="Текст примечания Знак"/>
    <w:basedOn w:val="a0"/>
    <w:link w:val="ac"/>
    <w:uiPriority w:val="99"/>
    <w:semiHidden/>
    <w:rsid w:val="00197D61"/>
    <w:rPr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97D6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97D61"/>
    <w:rPr>
      <w:b/>
      <w:bCs/>
      <w:sz w:val="20"/>
      <w:szCs w:val="20"/>
      <w:lang w:eastAsia="ru-RU"/>
    </w:rPr>
  </w:style>
  <w:style w:type="paragraph" w:customStyle="1" w:styleId="ConsPlusNormal">
    <w:name w:val="ConsPlusNormal"/>
    <w:rsid w:val="0020456E"/>
    <w:pPr>
      <w:autoSpaceDE w:val="0"/>
      <w:autoSpaceDN w:val="0"/>
      <w:adjustRightInd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43B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AD5250"/>
    <w:rPr>
      <w:color w:val="0000FF"/>
      <w:u w:val="single"/>
    </w:rPr>
  </w:style>
  <w:style w:type="paragraph" w:styleId="a6">
    <w:name w:val="No Spacing"/>
    <w:uiPriority w:val="1"/>
    <w:qFormat/>
    <w:rsid w:val="00515F66"/>
    <w:pPr>
      <w:spacing w:after="0" w:line="240" w:lineRule="auto"/>
    </w:pPr>
    <w:rPr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35807"/>
    <w:pPr>
      <w:ind w:left="720"/>
      <w:contextualSpacing/>
    </w:pPr>
  </w:style>
  <w:style w:type="paragraph" w:customStyle="1" w:styleId="a8">
    <w:name w:val="Абзац простой"/>
    <w:basedOn w:val="a"/>
    <w:link w:val="a9"/>
    <w:qFormat/>
    <w:rsid w:val="0004198F"/>
    <w:pPr>
      <w:spacing w:before="120" w:after="120" w:line="240" w:lineRule="auto"/>
      <w:ind w:right="567" w:firstLine="709"/>
      <w:jc w:val="both"/>
    </w:pPr>
    <w:rPr>
      <w:rFonts w:ascii="Tahoma" w:hAnsi="Tahoma"/>
      <w:sz w:val="22"/>
      <w:lang w:val="x-none" w:eastAsia="x-none"/>
    </w:rPr>
  </w:style>
  <w:style w:type="character" w:customStyle="1" w:styleId="a9">
    <w:name w:val="Абзац простой Знак"/>
    <w:link w:val="a8"/>
    <w:rsid w:val="0004198F"/>
    <w:rPr>
      <w:rFonts w:ascii="Tahoma" w:hAnsi="Tahoma"/>
      <w:sz w:val="22"/>
      <w:szCs w:val="20"/>
      <w:lang w:val="x-none" w:eastAsia="x-none"/>
    </w:rPr>
  </w:style>
  <w:style w:type="table" w:styleId="aa">
    <w:name w:val="Table Grid"/>
    <w:basedOn w:val="a1"/>
    <w:uiPriority w:val="59"/>
    <w:rsid w:val="00DF4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97D6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97D61"/>
    <w:pPr>
      <w:spacing w:line="240" w:lineRule="auto"/>
    </w:pPr>
  </w:style>
  <w:style w:type="character" w:customStyle="1" w:styleId="ad">
    <w:name w:val="Текст примечания Знак"/>
    <w:basedOn w:val="a0"/>
    <w:link w:val="ac"/>
    <w:uiPriority w:val="99"/>
    <w:semiHidden/>
    <w:rsid w:val="00197D61"/>
    <w:rPr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97D6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97D61"/>
    <w:rPr>
      <w:b/>
      <w:bCs/>
      <w:sz w:val="20"/>
      <w:szCs w:val="20"/>
      <w:lang w:eastAsia="ru-RU"/>
    </w:rPr>
  </w:style>
  <w:style w:type="paragraph" w:customStyle="1" w:styleId="ConsPlusNormal">
    <w:name w:val="ConsPlusNormal"/>
    <w:rsid w:val="0020456E"/>
    <w:pPr>
      <w:autoSpaceDE w:val="0"/>
      <w:autoSpaceDN w:val="0"/>
      <w:adjustRightInd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2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Арчаков Магомет Салангиреевич</dc:creator>
  <cp:lastModifiedBy>Кристина Ивановна Голубева</cp:lastModifiedBy>
  <cp:revision>2</cp:revision>
  <cp:lastPrinted>2016-01-29T05:53:00Z</cp:lastPrinted>
  <dcterms:created xsi:type="dcterms:W3CDTF">2016-01-29T07:06:00Z</dcterms:created>
  <dcterms:modified xsi:type="dcterms:W3CDTF">2016-01-29T07:06:00Z</dcterms:modified>
</cp:coreProperties>
</file>