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599"/>
        <w:gridCol w:w="1417"/>
        <w:gridCol w:w="2552"/>
        <w:gridCol w:w="3544"/>
      </w:tblGrid>
      <w:tr w:rsidR="001E0C96" w:rsidRPr="00433617" w:rsidTr="00D439C7">
        <w:tc>
          <w:tcPr>
            <w:tcW w:w="494" w:type="dxa"/>
            <w:shd w:val="clear" w:color="auto" w:fill="auto"/>
            <w:vAlign w:val="center"/>
          </w:tcPr>
          <w:p w:rsidR="001E0C96" w:rsidRPr="00433617" w:rsidRDefault="001E0C96" w:rsidP="00D439C7">
            <w:pPr>
              <w:shd w:val="clear" w:color="auto" w:fill="FFFFFF"/>
              <w:ind w:left="-142" w:right="-148"/>
              <w:jc w:val="center"/>
              <w:rPr>
                <w:sz w:val="20"/>
                <w:szCs w:val="20"/>
              </w:rPr>
            </w:pPr>
            <w:r w:rsidRPr="00433617">
              <w:rPr>
                <w:sz w:val="20"/>
                <w:szCs w:val="20"/>
              </w:rPr>
              <w:t xml:space="preserve">№ </w:t>
            </w:r>
          </w:p>
          <w:p w:rsidR="001E0C96" w:rsidRPr="00433617" w:rsidRDefault="001E0C96" w:rsidP="00D439C7">
            <w:pPr>
              <w:shd w:val="clear" w:color="auto" w:fill="FFFFFF"/>
              <w:ind w:left="-142" w:right="-148"/>
              <w:jc w:val="center"/>
              <w:rPr>
                <w:sz w:val="20"/>
                <w:szCs w:val="20"/>
              </w:rPr>
            </w:pPr>
            <w:proofErr w:type="gramStart"/>
            <w:r w:rsidRPr="00433617">
              <w:rPr>
                <w:spacing w:val="-7"/>
                <w:sz w:val="20"/>
                <w:szCs w:val="20"/>
              </w:rPr>
              <w:t>п</w:t>
            </w:r>
            <w:proofErr w:type="gramEnd"/>
            <w:r w:rsidRPr="00433617">
              <w:rPr>
                <w:spacing w:val="-7"/>
                <w:sz w:val="20"/>
                <w:szCs w:val="20"/>
              </w:rPr>
              <w:t>/п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1E0C96" w:rsidRPr="00433617" w:rsidRDefault="001E0C96" w:rsidP="00D439C7">
            <w:pPr>
              <w:shd w:val="clear" w:color="auto" w:fill="FFFFFF"/>
              <w:ind w:left="-68" w:right="-108"/>
              <w:jc w:val="center"/>
              <w:rPr>
                <w:sz w:val="20"/>
                <w:szCs w:val="20"/>
              </w:rPr>
            </w:pPr>
            <w:r w:rsidRPr="00433617">
              <w:rPr>
                <w:spacing w:val="-2"/>
                <w:sz w:val="20"/>
                <w:szCs w:val="20"/>
              </w:rPr>
              <w:t xml:space="preserve">Раздел </w:t>
            </w:r>
            <w:r w:rsidRPr="00433617">
              <w:rPr>
                <w:spacing w:val="-1"/>
                <w:sz w:val="20"/>
                <w:szCs w:val="20"/>
              </w:rPr>
              <w:t xml:space="preserve">конкурсной </w:t>
            </w:r>
            <w:r w:rsidRPr="00433617">
              <w:rPr>
                <w:spacing w:val="1"/>
                <w:sz w:val="20"/>
                <w:szCs w:val="20"/>
              </w:rPr>
              <w:t xml:space="preserve">документации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0C96" w:rsidRPr="00433617" w:rsidRDefault="001E0C96" w:rsidP="00D439C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433617">
              <w:rPr>
                <w:spacing w:val="-3"/>
                <w:sz w:val="20"/>
                <w:szCs w:val="20"/>
              </w:rPr>
              <w:t xml:space="preserve">Ссылка на </w:t>
            </w:r>
            <w:r w:rsidRPr="00433617">
              <w:rPr>
                <w:spacing w:val="-4"/>
                <w:sz w:val="20"/>
                <w:szCs w:val="20"/>
              </w:rPr>
              <w:t xml:space="preserve">пункт конкурсной </w:t>
            </w:r>
            <w:r w:rsidRPr="00433617">
              <w:rPr>
                <w:spacing w:val="-5"/>
                <w:sz w:val="20"/>
                <w:szCs w:val="20"/>
              </w:rPr>
              <w:t xml:space="preserve">документации, </w:t>
            </w:r>
            <w:r w:rsidRPr="00433617">
              <w:rPr>
                <w:spacing w:val="-4"/>
                <w:sz w:val="20"/>
                <w:szCs w:val="20"/>
              </w:rPr>
              <w:t xml:space="preserve">положения </w:t>
            </w:r>
            <w:r w:rsidRPr="00433617">
              <w:rPr>
                <w:spacing w:val="-5"/>
                <w:sz w:val="20"/>
                <w:szCs w:val="20"/>
              </w:rPr>
              <w:t xml:space="preserve">которой </w:t>
            </w:r>
            <w:r w:rsidRPr="00433617">
              <w:rPr>
                <w:spacing w:val="-4"/>
                <w:sz w:val="20"/>
                <w:szCs w:val="20"/>
              </w:rPr>
              <w:t xml:space="preserve">следует </w:t>
            </w:r>
            <w:r w:rsidRPr="00433617">
              <w:rPr>
                <w:spacing w:val="-3"/>
                <w:sz w:val="20"/>
                <w:szCs w:val="20"/>
              </w:rPr>
              <w:t>разъяснить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E0C96" w:rsidRPr="00433617" w:rsidRDefault="001E0C96" w:rsidP="00D439C7">
            <w:pPr>
              <w:shd w:val="clear" w:color="auto" w:fill="FFFFFF"/>
              <w:ind w:left="-142" w:right="-148"/>
              <w:jc w:val="center"/>
              <w:rPr>
                <w:sz w:val="20"/>
                <w:szCs w:val="20"/>
              </w:rPr>
            </w:pPr>
            <w:r w:rsidRPr="00433617">
              <w:rPr>
                <w:spacing w:val="-5"/>
                <w:sz w:val="20"/>
                <w:szCs w:val="20"/>
              </w:rPr>
              <w:t xml:space="preserve">Содержание запроса о разъяснении положений </w:t>
            </w:r>
            <w:r w:rsidRPr="00433617">
              <w:rPr>
                <w:spacing w:val="-2"/>
                <w:sz w:val="20"/>
                <w:szCs w:val="20"/>
              </w:rPr>
              <w:t>конкурсной документации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E0C96" w:rsidRPr="00104508" w:rsidRDefault="001E0C96" w:rsidP="00D439C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33617">
              <w:rPr>
                <w:sz w:val="20"/>
                <w:szCs w:val="20"/>
              </w:rPr>
              <w:t>Разъяснение положений конкурсной документации № </w:t>
            </w:r>
            <w:r w:rsidRPr="00433617">
              <w:rPr>
                <w:rFonts w:eastAsia="Calibri"/>
                <w:sz w:val="20"/>
                <w:szCs w:val="20"/>
                <w:lang w:eastAsia="en-US"/>
              </w:rPr>
              <w:t>013330000171500008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6</w:t>
            </w:r>
          </w:p>
        </w:tc>
      </w:tr>
      <w:tr w:rsidR="001E0C96" w:rsidRPr="00433617" w:rsidTr="00D439C7">
        <w:tc>
          <w:tcPr>
            <w:tcW w:w="494" w:type="dxa"/>
            <w:shd w:val="clear" w:color="auto" w:fill="auto"/>
          </w:tcPr>
          <w:p w:rsidR="001E0C96" w:rsidRPr="00433617" w:rsidRDefault="001E0C96" w:rsidP="00D439C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33617">
              <w:rPr>
                <w:sz w:val="22"/>
                <w:szCs w:val="22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1E0C96" w:rsidRPr="00433617" w:rsidRDefault="001E0C96" w:rsidP="00D439C7">
            <w:pPr>
              <w:shd w:val="clear" w:color="auto" w:fill="FFFFFF"/>
              <w:rPr>
                <w:sz w:val="22"/>
                <w:szCs w:val="22"/>
              </w:rPr>
            </w:pPr>
            <w:r w:rsidRPr="00433617">
              <w:rPr>
                <w:sz w:val="22"/>
                <w:szCs w:val="22"/>
              </w:rPr>
              <w:t>Раздел 1.3. Информационная карта открытого конкурса</w:t>
            </w:r>
          </w:p>
        </w:tc>
        <w:tc>
          <w:tcPr>
            <w:tcW w:w="1417" w:type="dxa"/>
            <w:shd w:val="clear" w:color="auto" w:fill="auto"/>
          </w:tcPr>
          <w:p w:rsidR="001E0C96" w:rsidRPr="00433617" w:rsidRDefault="001E0C96" w:rsidP="00D439C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33617">
              <w:rPr>
                <w:sz w:val="22"/>
                <w:szCs w:val="22"/>
              </w:rPr>
              <w:t>п. 20</w:t>
            </w:r>
          </w:p>
        </w:tc>
        <w:tc>
          <w:tcPr>
            <w:tcW w:w="2552" w:type="dxa"/>
            <w:shd w:val="clear" w:color="auto" w:fill="auto"/>
          </w:tcPr>
          <w:p w:rsidR="001E0C96" w:rsidRPr="00433617" w:rsidRDefault="001E0C96" w:rsidP="00D439C7">
            <w:pPr>
              <w:shd w:val="clear" w:color="auto" w:fill="FFFFFF"/>
              <w:ind w:right="-38"/>
              <w:rPr>
                <w:spacing w:val="-5"/>
                <w:sz w:val="22"/>
                <w:szCs w:val="22"/>
              </w:rPr>
            </w:pPr>
            <w:r w:rsidRPr="00433617">
              <w:rPr>
                <w:spacing w:val="-5"/>
                <w:sz w:val="22"/>
                <w:szCs w:val="22"/>
              </w:rPr>
              <w:t xml:space="preserve">Прошу Вас разъяснить следующие положения конкурсной документации  открытого конкурса на </w:t>
            </w:r>
            <w:r w:rsidRPr="00433617">
              <w:rPr>
                <w:i/>
                <w:sz w:val="22"/>
                <w:szCs w:val="22"/>
              </w:rPr>
              <w:t xml:space="preserve">выполнение </w:t>
            </w:r>
            <w:r w:rsidRPr="00433617">
              <w:rPr>
                <w:i/>
                <w:color w:val="000000"/>
                <w:sz w:val="22"/>
                <w:szCs w:val="22"/>
              </w:rPr>
              <w:t xml:space="preserve">работ по разработке проекта планировки территории для последующего предоставления в собственность гражданам, имеющим трех и более детей в возрасте до 18 лет (для закупки № 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>013330000171500008</w:t>
            </w:r>
            <w:r w:rsidRPr="00104508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>).</w:t>
            </w:r>
          </w:p>
          <w:p w:rsidR="001E0C96" w:rsidRPr="00433617" w:rsidRDefault="001E0C96" w:rsidP="00D439C7">
            <w:pPr>
              <w:pStyle w:val="s6"/>
              <w:spacing w:before="0" w:beforeAutospacing="0" w:after="0" w:afterAutospacing="0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433617">
              <w:rPr>
                <w:rStyle w:val="bumpedfont20"/>
                <w:color w:val="000000"/>
                <w:sz w:val="22"/>
                <w:szCs w:val="22"/>
              </w:rPr>
              <w:t>1. </w:t>
            </w:r>
            <w:r w:rsidRPr="00433617">
              <w:rPr>
                <w:rStyle w:val="bumpedfont20"/>
                <w:i/>
                <w:iCs/>
                <w:color w:val="000000"/>
                <w:sz w:val="22"/>
                <w:szCs w:val="22"/>
              </w:rPr>
              <w:t>Раздел 1.3. Информационная карта открытого конкурса П. N 20 (2) Критерии оценки заявок на участие в открытом конкурсе.</w:t>
            </w:r>
          </w:p>
          <w:p w:rsidR="001E0C96" w:rsidRPr="00433617" w:rsidRDefault="001E0C96" w:rsidP="00D439C7">
            <w:pPr>
              <w:pStyle w:val="s7"/>
              <w:spacing w:before="0" w:beforeAutospacing="0" w:after="0" w:afterAutospacing="0"/>
              <w:ind w:right="30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433617">
              <w:rPr>
                <w:rStyle w:val="bumpedfont20"/>
                <w:color w:val="000000"/>
                <w:sz w:val="22"/>
                <w:szCs w:val="22"/>
              </w:rPr>
              <w:t>В пояснении к форме 5 «Качественные, функциональные и экологические характеристики объекта закупки» применяются термины: «технология подготовки информации», «методология моделирования», «методология оценки», «технология разработки подсистем». Эти понятия не связаны напрямую с объектом закупки и не дают однозначного представления об объеме «пояснительной записки». Нет единиц измерения этих показателей; не понятно, как будут начисляться баллы по данному критерию.</w:t>
            </w:r>
          </w:p>
          <w:p w:rsidR="001E0C96" w:rsidRPr="00433617" w:rsidRDefault="001E0C96" w:rsidP="00D439C7">
            <w:pPr>
              <w:pStyle w:val="s8"/>
              <w:spacing w:before="0" w:beforeAutospacing="0" w:after="0" w:afterAutospacing="0"/>
              <w:ind w:right="30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433617">
              <w:rPr>
                <w:rStyle w:val="bumpedfont20"/>
                <w:color w:val="000000"/>
                <w:sz w:val="22"/>
                <w:szCs w:val="22"/>
              </w:rPr>
              <w:t xml:space="preserve">Согласно разъяснениям Минэкономразвития и ФАС России, заказчики </w:t>
            </w:r>
            <w:r w:rsidRPr="00433617">
              <w:rPr>
                <w:rStyle w:val="bumpedfont20"/>
                <w:color w:val="000000"/>
                <w:sz w:val="22"/>
                <w:szCs w:val="22"/>
              </w:rPr>
              <w:lastRenderedPageBreak/>
              <w:t>обязаны давать четкую и конкретную информацию по не стоимостным критериям оценки.</w:t>
            </w:r>
          </w:p>
          <w:p w:rsidR="001E0C96" w:rsidRPr="00433617" w:rsidRDefault="001E0C96" w:rsidP="00D439C7">
            <w:pPr>
              <w:jc w:val="both"/>
              <w:rPr>
                <w:sz w:val="22"/>
                <w:szCs w:val="22"/>
              </w:rPr>
            </w:pPr>
            <w:r w:rsidRPr="00433617">
              <w:rPr>
                <w:color w:val="000000"/>
                <w:sz w:val="22"/>
                <w:szCs w:val="22"/>
              </w:rPr>
              <w:t>Поэтому просим, дополнительно указать:</w:t>
            </w:r>
          </w:p>
          <w:p w:rsidR="001E0C96" w:rsidRPr="00433617" w:rsidRDefault="001E0C96" w:rsidP="00D439C7">
            <w:pPr>
              <w:ind w:firstLine="34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433617">
              <w:rPr>
                <w:rStyle w:val="s3"/>
                <w:color w:val="000000"/>
                <w:sz w:val="22"/>
                <w:szCs w:val="22"/>
              </w:rPr>
              <w:t>1) </w:t>
            </w:r>
            <w:r w:rsidRPr="00433617">
              <w:rPr>
                <w:rStyle w:val="bumpedfont15"/>
                <w:color w:val="000000"/>
                <w:sz w:val="22"/>
                <w:szCs w:val="22"/>
              </w:rPr>
              <w:t>Является ли критерием оценки наличие нормативной базы и СТП в организации?</w:t>
            </w:r>
          </w:p>
          <w:p w:rsidR="001E0C96" w:rsidRPr="00433617" w:rsidRDefault="001E0C96" w:rsidP="00D439C7">
            <w:pPr>
              <w:ind w:firstLine="34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433617">
              <w:rPr>
                <w:rStyle w:val="s3"/>
                <w:color w:val="000000"/>
                <w:sz w:val="22"/>
                <w:szCs w:val="22"/>
              </w:rPr>
              <w:t>2) </w:t>
            </w:r>
            <w:r w:rsidRPr="00433617">
              <w:rPr>
                <w:rStyle w:val="bumpedfont15"/>
                <w:color w:val="000000"/>
                <w:sz w:val="22"/>
                <w:szCs w:val="22"/>
              </w:rPr>
              <w:t>Является ли критерием оценки наличие технических сре</w:t>
            </w:r>
            <w:proofErr w:type="gramStart"/>
            <w:r w:rsidRPr="00433617">
              <w:rPr>
                <w:rStyle w:val="bumpedfont15"/>
                <w:color w:val="000000"/>
                <w:sz w:val="22"/>
                <w:szCs w:val="22"/>
              </w:rPr>
              <w:t>дств пр</w:t>
            </w:r>
            <w:proofErr w:type="gramEnd"/>
            <w:r w:rsidRPr="00433617">
              <w:rPr>
                <w:rStyle w:val="bumpedfont15"/>
                <w:color w:val="000000"/>
                <w:sz w:val="22"/>
                <w:szCs w:val="22"/>
              </w:rPr>
              <w:t>оектирования и современного САПР в организации?</w:t>
            </w:r>
          </w:p>
          <w:p w:rsidR="001E0C96" w:rsidRPr="00433617" w:rsidRDefault="001E0C96" w:rsidP="00D439C7">
            <w:pPr>
              <w:ind w:firstLine="34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433617">
              <w:rPr>
                <w:rStyle w:val="s3"/>
                <w:color w:val="000000"/>
                <w:sz w:val="22"/>
                <w:szCs w:val="22"/>
              </w:rPr>
              <w:t>3) </w:t>
            </w:r>
            <w:r w:rsidRPr="00433617">
              <w:rPr>
                <w:rStyle w:val="bumpedfont15"/>
                <w:color w:val="000000"/>
                <w:sz w:val="22"/>
                <w:szCs w:val="22"/>
              </w:rPr>
              <w:t>Является ли критерием оценки описательный объем, т.е. количество страниц данной пояснительной записки?</w:t>
            </w:r>
          </w:p>
          <w:p w:rsidR="001E0C96" w:rsidRPr="00433617" w:rsidRDefault="001E0C96" w:rsidP="00D439C7">
            <w:pPr>
              <w:ind w:firstLine="34"/>
              <w:jc w:val="both"/>
              <w:rPr>
                <w:rFonts w:ascii="Times" w:hAnsi="Times" w:cs="Times"/>
                <w:color w:val="000000"/>
                <w:sz w:val="22"/>
                <w:szCs w:val="22"/>
              </w:rPr>
            </w:pPr>
            <w:r w:rsidRPr="00433617">
              <w:rPr>
                <w:rStyle w:val="s3"/>
                <w:color w:val="000000"/>
                <w:sz w:val="22"/>
                <w:szCs w:val="22"/>
              </w:rPr>
              <w:t>4) </w:t>
            </w:r>
            <w:r w:rsidRPr="00433617">
              <w:rPr>
                <w:rStyle w:val="bumpedfont15"/>
                <w:color w:val="000000"/>
                <w:sz w:val="22"/>
                <w:szCs w:val="22"/>
              </w:rPr>
              <w:t>Какие именно «эскизы, рисунки, чертежи» могут прилагаться; должны ли они быть связаны с объектом проектирования или с описанием методик?</w:t>
            </w:r>
          </w:p>
        </w:tc>
        <w:tc>
          <w:tcPr>
            <w:tcW w:w="3544" w:type="dxa"/>
            <w:shd w:val="clear" w:color="auto" w:fill="auto"/>
          </w:tcPr>
          <w:p w:rsidR="001E0C96" w:rsidRPr="00433617" w:rsidRDefault="001E0C96" w:rsidP="00D439C7">
            <w:pPr>
              <w:jc w:val="both"/>
              <w:rPr>
                <w:sz w:val="22"/>
                <w:szCs w:val="22"/>
              </w:rPr>
            </w:pPr>
            <w:r w:rsidRPr="00433617">
              <w:rPr>
                <w:sz w:val="22"/>
                <w:szCs w:val="22"/>
              </w:rPr>
              <w:lastRenderedPageBreak/>
              <w:t>1. Порядок оценки по критерию «</w:t>
            </w:r>
            <w:r w:rsidRPr="00433617">
              <w:rPr>
                <w:rFonts w:eastAsia="Calibri"/>
                <w:bCs/>
                <w:sz w:val="22"/>
                <w:szCs w:val="22"/>
                <w:lang w:eastAsia="en-US"/>
              </w:rPr>
              <w:t>Качественные, функциональные и экологические характеристики объекта закупки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33617">
              <w:rPr>
                <w:sz w:val="22"/>
                <w:szCs w:val="22"/>
              </w:rPr>
              <w:t xml:space="preserve"> установлен в пп.2 п.20 раздела 1.3 «Информационная карта открытого конкурса» части </w:t>
            </w:r>
            <w:r w:rsidRPr="00433617">
              <w:rPr>
                <w:sz w:val="22"/>
                <w:szCs w:val="22"/>
                <w:lang w:val="en-US"/>
              </w:rPr>
              <w:t>I</w:t>
            </w:r>
            <w:r w:rsidRPr="00433617">
              <w:rPr>
                <w:sz w:val="22"/>
                <w:szCs w:val="22"/>
              </w:rPr>
              <w:t xml:space="preserve"> «Открытый конкурс», в соответствии с которым баллы по показателю присваиваются в зависимости от степени выгодности предложений участников закупки.</w:t>
            </w:r>
          </w:p>
          <w:p w:rsidR="001E0C96" w:rsidRPr="00433617" w:rsidRDefault="001E0C96" w:rsidP="00D439C7">
            <w:pPr>
              <w:shd w:val="clear" w:color="auto" w:fill="FFFFFF"/>
              <w:ind w:right="58"/>
              <w:jc w:val="both"/>
              <w:rPr>
                <w:sz w:val="22"/>
                <w:szCs w:val="22"/>
              </w:rPr>
            </w:pPr>
            <w:r w:rsidRPr="00433617">
              <w:rPr>
                <w:sz w:val="22"/>
                <w:szCs w:val="22"/>
              </w:rPr>
              <w:t>Степень выгодности определяется исходя из эффективности предложений, которые ведут к наибольшему удовлетворению потребностей Заказчика (достижения целей согласно Техническому заданию).</w:t>
            </w:r>
          </w:p>
          <w:p w:rsidR="001E0C96" w:rsidRPr="00433617" w:rsidRDefault="001E0C96" w:rsidP="00D439C7">
            <w:pPr>
              <w:shd w:val="clear" w:color="auto" w:fill="FFFFFF"/>
              <w:ind w:right="5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33617">
              <w:rPr>
                <w:b/>
                <w:sz w:val="22"/>
                <w:szCs w:val="22"/>
              </w:rPr>
              <w:t>1) Вопрос.</w:t>
            </w:r>
            <w:r w:rsidRPr="00433617">
              <w:rPr>
                <w:sz w:val="22"/>
                <w:szCs w:val="22"/>
              </w:rPr>
              <w:t xml:space="preserve"> 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>Является ли критерием оценки наличие нормативной базы и СТП в организации?</w:t>
            </w:r>
          </w:p>
          <w:p w:rsidR="001E0C96" w:rsidRPr="00433617" w:rsidRDefault="001E0C96" w:rsidP="00D439C7">
            <w:pPr>
              <w:shd w:val="clear" w:color="auto" w:fill="FFFFFF"/>
              <w:ind w:right="5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33617">
              <w:rPr>
                <w:rFonts w:eastAsia="Calibri"/>
                <w:b/>
                <w:sz w:val="22"/>
                <w:szCs w:val="22"/>
                <w:lang w:eastAsia="en-US"/>
              </w:rPr>
              <w:t>Ответ.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Нормативно-правовая база, используемая при выполнении работ, содержится в подпункте 1 пункта 5 «Требования к работам» раздела 1 «Технические характеристики работ, объем работ» части </w:t>
            </w:r>
            <w:r w:rsidRPr="00433617">
              <w:rPr>
                <w:rFonts w:eastAsia="Calibri"/>
                <w:sz w:val="22"/>
                <w:szCs w:val="22"/>
                <w:lang w:val="en-US" w:eastAsia="en-US"/>
              </w:rPr>
              <w:t>III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«Описание объекта закупки» конкурсной документации. Наличие нормативной базы и СТП в организации не является самостоятельным критерием, требующим оценки.</w:t>
            </w:r>
          </w:p>
          <w:p w:rsidR="001E0C96" w:rsidRPr="00433617" w:rsidRDefault="001E0C96" w:rsidP="00D439C7">
            <w:pPr>
              <w:shd w:val="clear" w:color="auto" w:fill="FFFFFF"/>
              <w:ind w:right="5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33617">
              <w:rPr>
                <w:rFonts w:eastAsia="Calibri"/>
                <w:b/>
                <w:sz w:val="22"/>
                <w:szCs w:val="22"/>
                <w:lang w:eastAsia="en-US"/>
              </w:rPr>
              <w:t>2) Вопрос.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Является ли критерием оценки наличие технических сре</w:t>
            </w:r>
            <w:proofErr w:type="gramStart"/>
            <w:r w:rsidRPr="00433617">
              <w:rPr>
                <w:rFonts w:eastAsia="Calibri"/>
                <w:sz w:val="22"/>
                <w:szCs w:val="22"/>
                <w:lang w:eastAsia="en-US"/>
              </w:rPr>
              <w:t>дств пр</w:t>
            </w:r>
            <w:proofErr w:type="gramEnd"/>
            <w:r w:rsidRPr="00433617">
              <w:rPr>
                <w:rFonts w:eastAsia="Calibri"/>
                <w:sz w:val="22"/>
                <w:szCs w:val="22"/>
                <w:lang w:eastAsia="en-US"/>
              </w:rPr>
              <w:t>оектирования и современного САПР в организации?</w:t>
            </w:r>
          </w:p>
          <w:p w:rsidR="001E0C96" w:rsidRPr="00433617" w:rsidRDefault="001E0C96" w:rsidP="00D439C7">
            <w:pPr>
              <w:shd w:val="clear" w:color="auto" w:fill="FFFFFF"/>
              <w:ind w:right="5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33617">
              <w:rPr>
                <w:rFonts w:eastAsia="Calibri"/>
                <w:b/>
                <w:sz w:val="22"/>
                <w:szCs w:val="22"/>
                <w:lang w:eastAsia="en-US"/>
              </w:rPr>
              <w:t>Ответ.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Наличие технических сре</w:t>
            </w:r>
            <w:proofErr w:type="gramStart"/>
            <w:r w:rsidRPr="00433617">
              <w:rPr>
                <w:rFonts w:eastAsia="Calibri"/>
                <w:sz w:val="22"/>
                <w:szCs w:val="22"/>
                <w:lang w:eastAsia="en-US"/>
              </w:rPr>
              <w:t>дств пр</w:t>
            </w:r>
            <w:proofErr w:type="gramEnd"/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оектирования и современного САПР в организации не является самостоятельным критерием, требующим оценки. Вместе с тем, участник закупки вправе в пояснительной записке указать любую информацию, которая, по его мнению, наиболее полно отражает характеристики объекта 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lastRenderedPageBreak/>
              <w:t>закупки.</w:t>
            </w:r>
          </w:p>
          <w:p w:rsidR="001E0C96" w:rsidRPr="00433617" w:rsidRDefault="001E0C96" w:rsidP="00D439C7">
            <w:pPr>
              <w:shd w:val="clear" w:color="auto" w:fill="FFFFFF"/>
              <w:ind w:right="5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33617">
              <w:rPr>
                <w:rFonts w:eastAsia="Calibri"/>
                <w:b/>
                <w:sz w:val="22"/>
                <w:szCs w:val="22"/>
                <w:lang w:eastAsia="en-US"/>
              </w:rPr>
              <w:t>3) Вопрос.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Является ли критерием оценки описательный объем, т.е. количество страниц данной пояснительной записки?</w:t>
            </w:r>
          </w:p>
          <w:p w:rsidR="001E0C96" w:rsidRPr="00433617" w:rsidRDefault="001E0C96" w:rsidP="00D439C7">
            <w:pPr>
              <w:shd w:val="clear" w:color="auto" w:fill="FFFFFF"/>
              <w:ind w:right="5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33617">
              <w:rPr>
                <w:rFonts w:eastAsia="Calibri"/>
                <w:b/>
                <w:sz w:val="22"/>
                <w:szCs w:val="22"/>
                <w:lang w:eastAsia="en-US"/>
              </w:rPr>
              <w:t>Ответ.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Количество страниц пояснительной записки не является критерием, требующим оценки.</w:t>
            </w:r>
          </w:p>
          <w:p w:rsidR="001E0C96" w:rsidRPr="00433617" w:rsidRDefault="001E0C96" w:rsidP="00D439C7">
            <w:pPr>
              <w:shd w:val="clear" w:color="auto" w:fill="FFFFFF"/>
              <w:ind w:right="5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33617">
              <w:rPr>
                <w:rFonts w:eastAsia="Calibri"/>
                <w:b/>
                <w:sz w:val="22"/>
                <w:szCs w:val="22"/>
                <w:lang w:eastAsia="en-US"/>
              </w:rPr>
              <w:t>4) Вопрос.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Какие именно «эскизы, рисунки, чертежи» могут прилагаться; должны ли они быть связаны с объектом проектирования или с описанием методик?</w:t>
            </w:r>
          </w:p>
          <w:p w:rsidR="001E0C96" w:rsidRPr="00433617" w:rsidRDefault="001E0C96" w:rsidP="00D439C7">
            <w:pPr>
              <w:ind w:firstLine="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33617">
              <w:rPr>
                <w:rFonts w:eastAsia="Calibri"/>
                <w:b/>
                <w:sz w:val="22"/>
                <w:szCs w:val="22"/>
                <w:lang w:eastAsia="en-US"/>
              </w:rPr>
              <w:t>Ответ.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33617">
              <w:rPr>
                <w:rFonts w:eastAsia="Calibri"/>
                <w:sz w:val="22"/>
                <w:szCs w:val="22"/>
                <w:lang w:eastAsia="en-US"/>
              </w:rPr>
              <w:t>По критерию «</w:t>
            </w:r>
            <w:r w:rsidRPr="00433617">
              <w:rPr>
                <w:rFonts w:eastAsia="Calibri"/>
                <w:bCs/>
                <w:sz w:val="22"/>
                <w:szCs w:val="22"/>
                <w:lang w:eastAsia="en-US"/>
              </w:rPr>
              <w:t>Качественные, функциональные и экологические характеристики объекта закупки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» участнику закупки рекомендуется представить предложения по выполнению работ по </w:t>
            </w:r>
            <w:r w:rsidRPr="00433617">
              <w:rPr>
                <w:rFonts w:eastAsia="Calibri"/>
                <w:i/>
                <w:sz w:val="22"/>
                <w:szCs w:val="22"/>
                <w:lang w:eastAsia="en-US"/>
              </w:rPr>
              <w:t xml:space="preserve">Форме № 5 </w:t>
            </w:r>
            <w:r w:rsidRPr="00433617">
              <w:rPr>
                <w:sz w:val="22"/>
                <w:szCs w:val="22"/>
              </w:rPr>
              <w:t xml:space="preserve">раздела </w:t>
            </w:r>
            <w:r w:rsidRPr="00433617">
              <w:rPr>
                <w:sz w:val="22"/>
                <w:szCs w:val="22"/>
                <w:lang w:val="en-US"/>
              </w:rPr>
              <w:t>I</w:t>
            </w:r>
            <w:r w:rsidRPr="00433617">
              <w:rPr>
                <w:sz w:val="22"/>
                <w:szCs w:val="22"/>
              </w:rPr>
              <w:t xml:space="preserve">.4 «Образцы форм и документов для заполнения участниками открытого конкурса» части </w:t>
            </w:r>
            <w:r w:rsidRPr="00433617">
              <w:rPr>
                <w:sz w:val="22"/>
                <w:szCs w:val="22"/>
                <w:lang w:val="en-US"/>
              </w:rPr>
              <w:t>I</w:t>
            </w:r>
            <w:r w:rsidRPr="00433617">
              <w:rPr>
                <w:sz w:val="22"/>
                <w:szCs w:val="22"/>
              </w:rPr>
              <w:t xml:space="preserve"> «Открытый конкурс» конкурсной документации </w:t>
            </w:r>
            <w:r w:rsidRPr="00433617">
              <w:rPr>
                <w:rFonts w:eastAsia="Calibri"/>
                <w:sz w:val="22"/>
                <w:szCs w:val="22"/>
                <w:lang w:eastAsia="en-US"/>
              </w:rPr>
              <w:t>в виде пояснительной записки, содержащей описание методологии выполнения работ, технологий, согласно положениям Технического задания конкурсной документации</w:t>
            </w:r>
            <w:r w:rsidRPr="00433617">
              <w:rPr>
                <w:rFonts w:eastAsia="Calibri"/>
                <w:i/>
                <w:sz w:val="22"/>
                <w:szCs w:val="22"/>
                <w:lang w:eastAsia="en-US"/>
              </w:rPr>
              <w:t>.</w:t>
            </w:r>
            <w:proofErr w:type="gramEnd"/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Сведения и информация, содержащиеся в пояснительной записке, оцениваются на соответствие целям, задачам, ожидаемым результатам и качеству работ. Предложения должны быть выполнены в виде пояснительной записки, допускается приложение эскизов, рисунков, чертежей. «Эскизы, рисунки, чертежи» не являются обязательным приложением к предложениям, выполненным в виде пояснительной записки. </w:t>
            </w:r>
          </w:p>
          <w:p w:rsidR="001E0C96" w:rsidRPr="00433617" w:rsidRDefault="001E0C96" w:rsidP="00D439C7">
            <w:pPr>
              <w:shd w:val="clear" w:color="auto" w:fill="FFFFFF"/>
              <w:ind w:right="58"/>
              <w:jc w:val="both"/>
              <w:rPr>
                <w:sz w:val="22"/>
                <w:szCs w:val="22"/>
              </w:rPr>
            </w:pPr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Участник открытого конкурса вправе в пояснительной записке указать любую информацию, которая, по его мнению, наиболее полно отражает характеристики объекта </w:t>
            </w:r>
            <w:proofErr w:type="gramStart"/>
            <w:r w:rsidRPr="00433617">
              <w:rPr>
                <w:rFonts w:eastAsia="Calibri"/>
                <w:sz w:val="22"/>
                <w:szCs w:val="22"/>
                <w:lang w:eastAsia="en-US"/>
              </w:rPr>
              <w:t>закупки</w:t>
            </w:r>
            <w:proofErr w:type="gramEnd"/>
            <w:r w:rsidRPr="00433617">
              <w:rPr>
                <w:rFonts w:eastAsia="Calibri"/>
                <w:sz w:val="22"/>
                <w:szCs w:val="22"/>
                <w:lang w:eastAsia="en-US"/>
              </w:rPr>
              <w:t xml:space="preserve"> и приложить чертежи, эскизы, рисунки, относящиеся к предмету закупки и (или) описанию методик</w:t>
            </w:r>
          </w:p>
        </w:tc>
      </w:tr>
    </w:tbl>
    <w:p w:rsidR="00DB4B94" w:rsidRDefault="00DB4B94">
      <w:bookmarkStart w:id="0" w:name="_GoBack"/>
      <w:bookmarkEnd w:id="0"/>
    </w:p>
    <w:sectPr w:rsidR="00DB4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96"/>
    <w:rsid w:val="001E0C96"/>
    <w:rsid w:val="00DB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96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6">
    <w:name w:val="s6"/>
    <w:basedOn w:val="a"/>
    <w:rsid w:val="001E0C96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s7">
    <w:name w:val="s7"/>
    <w:basedOn w:val="a"/>
    <w:rsid w:val="001E0C96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s8">
    <w:name w:val="s8"/>
    <w:basedOn w:val="a"/>
    <w:rsid w:val="001E0C96"/>
    <w:pPr>
      <w:spacing w:before="100" w:beforeAutospacing="1" w:after="100" w:afterAutospacing="1"/>
    </w:pPr>
    <w:rPr>
      <w:rFonts w:eastAsia="Calibri"/>
      <w:szCs w:val="24"/>
    </w:rPr>
  </w:style>
  <w:style w:type="character" w:customStyle="1" w:styleId="bumpedfont20">
    <w:name w:val="bumpedfont20"/>
    <w:rsid w:val="001E0C96"/>
  </w:style>
  <w:style w:type="character" w:customStyle="1" w:styleId="s3">
    <w:name w:val="s3"/>
    <w:rsid w:val="001E0C96"/>
  </w:style>
  <w:style w:type="character" w:customStyle="1" w:styleId="bumpedfont15">
    <w:name w:val="bumpedfont15"/>
    <w:rsid w:val="001E0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96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6">
    <w:name w:val="s6"/>
    <w:basedOn w:val="a"/>
    <w:rsid w:val="001E0C96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s7">
    <w:name w:val="s7"/>
    <w:basedOn w:val="a"/>
    <w:rsid w:val="001E0C96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s8">
    <w:name w:val="s8"/>
    <w:basedOn w:val="a"/>
    <w:rsid w:val="001E0C96"/>
    <w:pPr>
      <w:spacing w:before="100" w:beforeAutospacing="1" w:after="100" w:afterAutospacing="1"/>
    </w:pPr>
    <w:rPr>
      <w:rFonts w:eastAsia="Calibri"/>
      <w:szCs w:val="24"/>
    </w:rPr>
  </w:style>
  <w:style w:type="character" w:customStyle="1" w:styleId="bumpedfont20">
    <w:name w:val="bumpedfont20"/>
    <w:rsid w:val="001E0C96"/>
  </w:style>
  <w:style w:type="character" w:customStyle="1" w:styleId="s3">
    <w:name w:val="s3"/>
    <w:rsid w:val="001E0C96"/>
  </w:style>
  <w:style w:type="character" w:customStyle="1" w:styleId="bumpedfont15">
    <w:name w:val="bumpedfont15"/>
    <w:rsid w:val="001E0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 Кузнецова</dc:creator>
  <cp:lastModifiedBy>Наталья Евгеньевна Кузнецова</cp:lastModifiedBy>
  <cp:revision>2</cp:revision>
  <dcterms:created xsi:type="dcterms:W3CDTF">2015-04-01T07:24:00Z</dcterms:created>
  <dcterms:modified xsi:type="dcterms:W3CDTF">2015-04-01T07:24:00Z</dcterms:modified>
</cp:coreProperties>
</file>