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56" w:rsidRPr="0018514C" w:rsidRDefault="00E21C56" w:rsidP="001F2083">
      <w:pPr>
        <w:spacing w:before="100" w:beforeAutospacing="1" w:after="100" w:afterAutospacing="1"/>
        <w:ind w:left="4248"/>
        <w:rPr>
          <w:rFonts w:ascii="Times New Roman" w:hAnsi="Times New Roman"/>
          <w:b/>
          <w:bCs/>
          <w:sz w:val="20"/>
          <w:szCs w:val="20"/>
        </w:rPr>
      </w:pPr>
    </w:p>
    <w:p w:rsidR="00E21C56" w:rsidRPr="0018514C" w:rsidRDefault="00E21C56" w:rsidP="001F2083">
      <w:pPr>
        <w:spacing w:before="100" w:beforeAutospacing="1" w:after="100" w:afterAutospacing="1"/>
        <w:ind w:left="4248"/>
        <w:rPr>
          <w:rFonts w:ascii="Times New Roman" w:hAnsi="Times New Roman"/>
          <w:sz w:val="20"/>
          <w:szCs w:val="20"/>
        </w:rPr>
      </w:pPr>
    </w:p>
    <w:tbl>
      <w:tblPr>
        <w:tblW w:w="15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8"/>
        <w:gridCol w:w="3504"/>
        <w:gridCol w:w="7959"/>
        <w:gridCol w:w="1272"/>
        <w:gridCol w:w="1320"/>
      </w:tblGrid>
      <w:tr w:rsidR="00E21C56" w:rsidRPr="0018514C" w:rsidTr="00163836">
        <w:trPr>
          <w:trHeight w:val="805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 товара 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Технические характеристики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Кол-во на кабинет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</w:tr>
      <w:tr w:rsidR="00E21C56" w:rsidRPr="0018514C" w:rsidTr="00163836">
        <w:trPr>
          <w:trHeight w:val="808"/>
        </w:trPr>
        <w:tc>
          <w:tcPr>
            <w:tcW w:w="12611" w:type="dxa"/>
            <w:gridSpan w:val="3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Типовой комплект учебного и учебно-наглядного оборудования для кабинета Химии для полнокомплектных общеобразовательных учреждений: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C56" w:rsidRPr="0018514C" w:rsidTr="00163836">
        <w:trPr>
          <w:trHeight w:val="419"/>
        </w:trPr>
        <w:tc>
          <w:tcPr>
            <w:tcW w:w="12611" w:type="dxa"/>
            <w:gridSpan w:val="3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1. Коллекции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C56" w:rsidRPr="0018514C" w:rsidTr="00163836">
        <w:trPr>
          <w:trHeight w:val="2019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"Алюминий" (раздаточная)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должна содержать 15 раздаточных планшетов формата не менее А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c образцами. Коллекция должна содержать образцы: 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РУДЫ (Боксит, Алунит, Нефелин, Каолин); ПРОДУКТОВ, ЗАПУСКАЕМЫХ В ЭЛЕКТРОЛИЗЕР (Окись  алюминия, Криолит); АЛЮМИНИЯ  И  ЕГО  СПЛАВОВ (Алюминий, Дюралюминий, Магналий, Детали из алюминия и сплавов).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раздаточного материала. Коллекция должна быть обеспечена паспортом.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1376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"Алюминий" (демонстрационная)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Коллекция должна содержать образцы: 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РУДЫ (Боксит, Алунит, Нефелин, Каолин); ПРОДУКТОВ, ЗАПУСКАЕМЫХ В ЭЛЕКТРОЛИЗЕР (Окись  алюминия, Криолит); АЛЮМИНИЯ  И  ЕГО  СПЛАВОВ (Алюминий, Дюралюминий, Магналий, Детали из алюминия и сплавов).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демонстрационного материала. Коллекция должна быть обеспечена паспортом.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1705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"Волокна" (раздаточная)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должна содержать 15 раздаточных планшетов формата не менее А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c образцами. Коллекция должна содержать не менее 10 образцов природных волокон (растительного и животного происхождения) и образцы химических волокон (искусственных и синтетических), а также образцы тканей, изготовленных из этих волокон. Коллекция должна быть предназначена для использования в качестве раздаточного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1705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"Волокна" (демонстрационная)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Коллекция должна содержать не менее 10 образцов природных волокон (растительного и животного происхождения) и образцы химических волокон (искусственных и синтетических), а также образцы тканей, изготовленных из этих волокон. Коллекция должна быть предназначена для использования в качестве демонстрационного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1929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"Каменный уголь и продукты его переработки" (раздаточная)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должна содержать 15 раздаточных планшетов формата не менее А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c образцами. 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Каменный уголь; Пек; Анилин; Коксовый газ; Бензол; Сахарин; Кокс; Нафталин; Фенол; Аммиачная вода; Лекарства (фенацетин); Пластмасса; Минеральные удобрения (сульфат аммония); Толуол; Смола каменноугольная; Красители (ультрамарин).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раздаточного материала. Коллекция должна быть обеспечена паспортом.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1929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"Каменный уголь и продукты его переработки" (демонстрационная)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Каменный уголь; Пек; Анилин; Коксовый газ; Бензол; Сахарин; Кокс; Нафталин; Фенол; Аммиачная вода; Лекарства (фенацетин); Пластмасса; Минеральные удобрения (сульфат аммония); Толуол; Смола каменноугольная; Красители (ультрамарин).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демонстрационногоо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материала. Коллекция должна быть обеспечена паспортом.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1331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"Металлы" (раздаточная)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должна содержать 15 раздаточных планшетов формата не менее А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c образцами. 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Чугун; Железо оцинкованное; Сталь; Медь; Алюминий; Свинец; Олово; Латунь; Бронза; Припой.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раздаточного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1331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"Металлы" (демонстрационная)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Чугун; Железо оцинкованное; Сталь; Медь; Алюминий; Свинец; Олово; Латунь; Бронза; Припой.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демонстрационного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2363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"Нефть и продукты ее переработки" (раздаточная)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должна содержать 15 раздаточных планшетов формата не менее А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c образцами. 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Сырая нефть; Бензол; Цилиндровое масло; Нефтяной газ; Толуол; Гудрон; Эфир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петролейный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; Озокерит (горный воск); Крекинг керосин; Бензин; Церезин (искусственный воск); Крекинг бензин; Лигроин; Мазут; Пластмасса; Керосин; Соляровое масло; Синтетический каучук; Газойль; Веретенное масло;  Вазелин; Соляр; Машинное масло; Парафин.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раздаточного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2363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"Нефть и продукты ее переработки" (демонстрационная)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Сырая нефть; Бензол; Цилиндровое масло; Нефтяной газ; Толуол; Гудрон; Эфир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петролейный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; Озокерит (горный воск); Крекинг керосин; Бензин; Церезин (искусственный воск); Крекинг бензин; Лигроин; Мазут; Пластмасса; Керосин; Соляровое масло; Синтетический каучук; Газойль; Веретенное масло;  Вазелин; Соляр; Машинное масло; Парафин.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демонстрационного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3470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"Пластмассы" (раздаточная)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должна содержать 15 раздаточных планшетов формата не менее А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c образцами. 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ИСХОДНОГО СЫРЬЯ (Изделия из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пенополистирола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Полиэтилен; Изделия из поливинилхлорида-винипласта; Полипропилен; Изделия из поливинилхлорида-пластиката; Полистирол ударопрочный; Пленка триацетатная; Полистирол блочный; Пленка полиэтиленовая;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Пенополистирол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Пленка поливинилхлоридная; Поливинилхлорид; Изделия из полиметилметакрилата);  ИЗДЕЛИЯ ИЗ ТЕРМОПЛАСТИЧЕСКИХ ПЛАСТМАСС (Изделия из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пенополиуретана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; Изделия из полиэтилена);  ИЗДЕЛИЯ ИЗ ТЕРМОРЕАКТИВНЫХ ПЛАСТМАСС (на основе фенолформальдегидной смолы) (Изделия из полипропилена; Текстолит;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Изделия из полистирола ударопрочного; Стеклотекстолит; Изделия из полистирола блочного).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раздаточного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3006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"Пластмассы" (демонстрационная)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ИСХОДНОГО СЫРЬЯ (Изделия из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пенополистирола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Полиэтилен; Изделия из поливинилхлорида-винипласта; Полипропилен; Изделия из поливинилхлорида-пластиката; Полистирол ударопрочный; Пленка триацетатная; Полистирол блочный; Пленка полиэтиленовая;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Пенополистирол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Пленка поливинилхлоридная; Поливинилхлорид; Изделия из полиметилметакрилата);  ИЗДЕЛИЯ ИЗ ТЕРМОПЛАСТИЧЕСКИХ ПЛАСТМАСС (Изделия из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пенополиуретана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; Изделия из полиэтилена);  ИЗДЕЛИЯ ИЗ ТЕРМОРЕАКТИВНЫХ ПЛАСТМАСС (на основе фенолформальдегидной смолы) (Изделия из полипропилена; Текстолит;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Изделия из полистирола ударопрочного; Стеклотекстолит; Изделия из полистирола блочного).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демонстрационного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261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Стекло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изделия из стекла" (раздаточная)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должна содержать 15 раздаточных планшетов формата не менее А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c образцами. 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 ШИХТЫ СТЕКЛА (Кварц, Мел, Полевой шпат, Сода, Магнезит, Барит); МАТЕРИАЛЫ ДЛЯ ГЛУШЕНИЯ СТЕКЛА  (Криолит, Кремнефтористый натрий); МАТЕРИАЛЫ ДЛЯ ОКРАСКИ СТЕКЛА (Сера, Соединения железа (гематит); ВЫДУВАНИЕ (Проба стекла, Изделие); ОБРАЗЦЫ СТЕКЛА (Оконное, Узорчатое, Цветное (сигнальное), Триплекс (безопасное), Зеркало); ИЗДЕЛИЯ ИЗ СТЕКЛОВОЛОКНА (Стеклолента,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Фильтроткань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, Стеклотекстолит); СТЕКЛО ОРГАНИЧЕСКОЕ (Стекло часовое).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Коллекция должна быть предназначена для использования в качестве раздаточного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261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Стекло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изделия из стекла" (демонстрационная)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 ШИХТЫ СТЕКЛА (Кварц, Мел, Полевой шпат, Сода, Магнезит, Барит); МАТЕРИАЛЫ ДЛЯ ГЛУШЕНИЯ СТЕКЛА  (Криолит, Кремнефтористый натрий); МАТЕРИАЛЫ ДЛЯ ОКРАСКИ СТЕКЛА (Сера, Соединения железа (гематит); ВЫДУВАНИЕ (Проба стекла, Изделие); ОБРАЗЦЫ СТЕКЛА (Оконное, Узорчатое, Цветное (сигнальное), Триплекс (безопасное), Зеркало); ИЗДЕЛИЯ ИЗ СТЕКЛОВОЛОКНА (Стеклолента,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Фильтроткань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, Стеклотекстолит); СТЕКЛО ОРГАНИЧЕСКОЕ (Стекло часовое).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Коллекция должна быть предназначена для использования в качестве демонстрационного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1675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"Топливо" (раздаточная)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должна содержать 15 раздаточных планшетов формата не менее А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c образцами. 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ЕСТЕСТВЕННОЕ ТОПЛИВО (Древесина, Солома, Природный газ, Нефть, Горючий сланец, Торф, Бурый  уголь, Антрацит); ИСКУССТВЕННОЕ ТОПЛИВО (Кокс, Торфяной  брикет).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раздаточного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1675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"Топливо" (демонстрационная)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ЕСТЕСТВЕННОЕ ТОПЛИВО (Древесина, Солома, Природный газ, Нефть, Горючий сланец, Торф, Бурый  уголь, Антрацит); ИСКУССТВЕННОЕ ТОПЛИВО (Кокс, Торфяной  брикет).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демонстрационного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2094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"Чугун и сталь" (раздаточная)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содержать 15 раздаточных планшетов формата не менее А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c образцами. 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Магнитный железняк (магнетит); Красный железняк (гематит); Бурый железняк (лимонит); Железный шпат (сидерит); Кокс-топливо; Известняк-флюс; Чугун серый; Чугун белый; Сталь малоуглеродистая; Сталь инструментальная; Сталь конструкционная; Сталь нержавеющая.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раздаточного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2094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"Чугун и сталь" (демонстрационная)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Коллекция должна содержать образцы: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Магнитный железняк (магнетит); Красный железняк (гематит); Бурый железняк (лимонит); Железный шпат (сидерит); Кокс-топливо; Известняк-флюс; Чугун серый; Чугун белый; Сталь малоуглеродистая; Сталь инструментальная; Сталь конструкционная; Сталь нержавеющая.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демонстрационного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1376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"Шкала твердости" (раздаточная)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должна содержать 15 раздаточных планшетов формата не менее А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c образцами. </w:t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должна содержать образцы: тальк, гипс, кальцит, плавиковый шпат, апатит, полевой шпат, кварц, топаз, корунд (наждак).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раздаточного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1376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"Шкала твердости" (демонстрационная)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Коллекция должна содержать образцы: тальк, гипс, кальцит, плавиковый шпат, апатит, полевой шпат, кварц, топаз, корунд (наждак).</w:t>
            </w:r>
            <w:proofErr w:type="gram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Коллекция должна быть предназначена для использования в качестве демонстрационного материала. Коллекция должна быть обеспечена паспортом.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E21C56" w:rsidRPr="0018514C" w:rsidTr="00163836">
        <w:trPr>
          <w:trHeight w:val="419"/>
        </w:trPr>
        <w:tc>
          <w:tcPr>
            <w:tcW w:w="12611" w:type="dxa"/>
            <w:gridSpan w:val="3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 Модели по химии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C56" w:rsidRPr="0018514C" w:rsidTr="00163836">
        <w:trPr>
          <w:trHeight w:val="2109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моделей кристаллических решеток (9 шт.)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Модели должны быть в собранном виде, состоять из пластмассовых шаров различного цвета (диаметром, не менее </w:t>
            </w:r>
            <w:smartTag w:uri="urn:schemas-microsoft-com:office:smarttags" w:element="metricconverter">
              <w:smartTagPr>
                <w:attr w:name="ProductID" w:val="30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30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) и металлических стержней.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proofErr w:type="gram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Для сбора модели кристаллической решетки алмаза используются шары черного цвета; графита – шары черного цвета; железа – шары темно- серого цвета; меди – шары серого цвета; поваренной соли – шары  серого цвета; магния – шары серого цвета; диоксида углерода – шары черного и красного цвета; йода – шары зеленого цвета; льда – шары белого и красного цвета.</w:t>
            </w:r>
            <w:proofErr w:type="gramEnd"/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компл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21C56" w:rsidRPr="0018514C" w:rsidTr="00163836">
        <w:trPr>
          <w:trHeight w:val="2229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Комплект моделей атомов для составления объемных моделей молекул  со стержнями (демонстрационный)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состав набора должны входить шары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разногого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цвета и соединители. Цвета должны соответствовать общепринятым нормам раскраски химических элементов. Набор должен содержать не менее 175 шаров и не менее 200 пластиковых соединителей для конструирования объемных моделей молекул. Состав набора должен позволять собрать следующие объемные модели молекул: Углерод; Водород; Кислород; Азот; Хлор; Натрий; Сера. Набор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должнен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быть предназначен для использования в качестве демонстрационного пособия.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компл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21C56" w:rsidRPr="0018514C" w:rsidTr="00163836">
        <w:trPr>
          <w:trHeight w:val="2273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Комплект моделей атомов для составления объемных моделей молекул  со стержнями (лабораторный)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состав набора должны входить шары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разногого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цвета и соединители. Цвета должны соответствовать общепринятым нормам раскраски химических элементов. Набор должен содержать не менее 134 шаров и не менее 100 пластиковых соединителей для конструирования объемных моделей молекул. Состав набора должен позволять собрать следующие объемные модели молекул: Углерод; Водород; Кислород; Азот; Хлор; Натрий; Сера. Набор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должнен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быть предназначен для использования в качестве раздаточного пособия.         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компл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21C56" w:rsidRPr="0018514C" w:rsidTr="00163836">
        <w:trPr>
          <w:trHeight w:val="1555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Модель "Строение атома"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Должна быть предназначена для демонстрации строения атома в объеме. Должны быть наглядно представлены орбиты электронов и строение ядра атома. Модель должна представлять собой  атом аргона, на котором должны быть видны:  ядро,  электронная оболочка, состоящая из  нескольких энергетических уровней и электроны, находящиеся на этих энергетических уровнях. Высота модели должна составлять не менее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40 см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3305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Модель "Доменная печь"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Должна быть предназначена для демонстрации строения доменной печи. Модель должна представлять собой уменьшенную модель доменной печи, выполненную из пластмассы. Должна позволять рассмотреть особенности внешнего и внутреннего строения домны, выделить ее составные части: колошник, шахту, распар, заплечики, горн. На внутреннем разрезе печи должны быть выделены следующие зоны (снизу вверх):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- зона выпуска шлака;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- зона выпуска чугуна;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- горячее дутье;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- зона восстановления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FeO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(распар);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- зона восстановления Fe2O3 (шахта);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- зона предварительного нагрева;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- зона загрузки железорудных металлов.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703"/>
        </w:trPr>
        <w:tc>
          <w:tcPr>
            <w:tcW w:w="12611" w:type="dxa"/>
            <w:gridSpan w:val="3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3. Учебно-практическое и учебно-лабораторное оборудование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C56" w:rsidRPr="0018514C" w:rsidTr="00163836">
        <w:trPr>
          <w:trHeight w:val="703"/>
        </w:trPr>
        <w:tc>
          <w:tcPr>
            <w:tcW w:w="12611" w:type="dxa"/>
            <w:gridSpan w:val="3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3.1. Цифровая лаборатория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C56" w:rsidRPr="0018514C" w:rsidTr="00163836">
        <w:trPr>
          <w:trHeight w:val="2303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Регистратор данных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Регистратор данных. Подключение к компьютеру или ноутбуку по каналу USB. Должна быть возможность одновременного использование до трех датчиков. Должна быть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озможность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работать автономно не менее 4 часов; должно быть не менее 7 клавиш управления; монохромный дисплей с диагональю не менее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8 см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.; Питание: литиево-полимерный аккумулятор (1250 мА) с подзарядкой через USB-порт. Время взятия замера: не более 0,05 сек /3 канала, не более 0,005 сек/1 канал. Цифровой вход/выход: 1 канал; Память: 1 МБ Система "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Плаг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энд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плэй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": автоматическое определение датчиков. Должна быть предусмотрена возможность обновления прошивки. В комплекте должно быть программное обеспечение.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840"/>
        </w:trPr>
        <w:tc>
          <w:tcPr>
            <w:tcW w:w="1148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4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датчиков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Датчик температуры.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Предназначен для проведения различных экспериментов, требующих учета температуры. Должен быть согласован с регистратором данных. Диапазон:  –50 °С ~ +180 °С; Дискретность: ±0,1 °С; Характеристики датчика: термистор, Покрытие из нержавеющей стали, Время срабатывания: 10 сек (90 %); Химическая устойчивость: 15 минут (1M HCL). Должен быть разъем стандарта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wire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(IEE1394) для подключения к регистратору данных.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929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Датчик температуры широкодиапазонный.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Предназначен для проведения экспериментов в более широком диапазоне температур, например измерение температуры пламени или сухого льда.  Должен быть согласован с регистратором данных. Диапазон:  –200 °С ~ +1200 °С. Дискретность: ±0,06°С. Характеристика датчика: термопара тип К, покрытая нержавеющей сталью. Химическая устойчивость: 15 минут (1M HCL). Должен быть разъем стандарта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wire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(IEE1394) для подключения к регистратору данных.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481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Датчик </w:t>
            </w:r>
            <w:proofErr w:type="spellStart"/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Ph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Предназначен для измерения коэффициента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Ph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растворах.  Должен быть согласован с регистратором данных. Диапазон: 0 ~ 14; Дискретность: ±0,0036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pH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единиц. Должен быть разъем стандарта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wire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(IEE1394) для подключения к регистратору данных.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555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Датчик кислорода.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Предназначен для измерения концентрации кислорода в воздухе. Диапазон: 0~27%O2; Дискретность: 0,03%. Должен быть согласован с системой сбора данных. Должен быть разъем стандарта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wire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(IEE1394) для подключения к регистратору данных.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376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Датчик CO2. 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Предназначен для контроля концентрации газообразной окиси углерода при проведении различных экспериментов. Диапазон: 0~0,5% (0~5 000 частиц на миллион). Дискретность - 2,44 частиц на миллион. Должен быть согласован с регистратором данных.  Должен быть разъем стандарта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wire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(IEE1394) для подключения к регистратору данных.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376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Датчик влажности.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Предназначен для определения процента влажности. Диапазон измерения, от 0 до 100%; Погрешность ± 2%; Скорость считывания (медленно двигает воздух при 25оС) 15 сек.; Шаг: 0,0375%; Диапазон рабочих температур,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оС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10 до 35. Должен быть согласован с регистратором данных. Должен быть разъем стандарта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wire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(IEE1394) для подключения к регистратору данных.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2543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Датчик колориметр.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Предназначен для контроля концентрации раствора посредством анализа интенсивности цвета раствора. Измеряет количество света, проходящего через образец. Измерение производится на длине волны, заданной пользователем. С помощью колориметра можно на практике изучить действие закона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Бера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. Колориметр используется с кюветой. В комплект входит 10 кювет. Диапазон: 0 ≈ 100% Т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Дискретность: 0,035% Т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Длина волны: 430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470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565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635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Должен быть разъем стандарта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wire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(IEE1394) для подключения к регистратору данных.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421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Датчик проводимости.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Датчик проводимости используется для оценки электропроводности раствора или концентрации ионов в водных растворах (как в лабораторных, так и в полевых условиях). Должен быть согласован с регистратором данных. Диапазон: от 0 до 2000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мкс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/см. Дискретность: 0,025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мкс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/см - 2,5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мкс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/см. Должен быть разъем стандарта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wire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(IEE1394) для подключения к системе сбора данных.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2303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Датчик давления газа - 2.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Предназначен для использования в экспериментах общего характера, например для ознакомления с действием закона Бойля. Должен быть согласован с регистратором данных. Диапазон: +/- 650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гПа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Дискретность: 0,335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гПа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Допуск: +/-700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гПа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Тип: Дифференциальное (относительное) давление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Время срабатывания: 0,2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мс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Должен быть разъем стандарта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wire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(IEE1394) для подключения к регистратору данных.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645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Датчик давления газа - 1. 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Предназначен для использования в экспериментах общего характера, например для ознакомления с действием закона Бойля. Должен быть согласован с регистратором данных. Диапазон: - 1000 - 3000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гПа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Дискретность: 1.3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гПа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Допуск - 1000-3050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гПа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Тип: Дифференциальное (относительное) давление. Время срабатывания: 0,2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мс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Должен быть разъем стандарта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wire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(IEE1394) для подключения к регистратору данных.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630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Датчик </w:t>
            </w:r>
            <w:proofErr w:type="spellStart"/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-восстановительный.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Предназначен для оценивания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-восстановительного потенциала раствора. Герметично закрыт, заполненный гелем, эпоксидный корпус. Раствор: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KCl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/pH-4 (</w:t>
            </w:r>
            <w:smartTag w:uri="urn:schemas-microsoft-com:office:smarttags" w:element="metricconverter">
              <w:smartTagPr>
                <w:attr w:name="ProductID" w:val="10 г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 xml:space="preserve">10 </w:t>
              </w:r>
              <w:proofErr w:type="spellStart"/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г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.KCl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мл. буферного раствора pH-4). Температурный диапазон: 0-60 °С. Сопротивление: 20 мОм при 25 °С. Должен быть согласован с регистратором данных. Должен быть разъем стандарта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Fire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wire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(IEE1394) для подключения к регистратору данных.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509"/>
        </w:trPr>
        <w:tc>
          <w:tcPr>
            <w:tcW w:w="12611" w:type="dxa"/>
            <w:gridSpan w:val="3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3.2. Наборы и приборы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1C56" w:rsidRPr="0018514C" w:rsidTr="00163836">
        <w:trPr>
          <w:trHeight w:val="3844"/>
        </w:trPr>
        <w:tc>
          <w:tcPr>
            <w:tcW w:w="1148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4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лабораторный "Химическая лаборатория"</w:t>
            </w:r>
          </w:p>
        </w:tc>
        <w:tc>
          <w:tcPr>
            <w:tcW w:w="7959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Набор предназначен для постоянного размещения на лабораторных столах. Набор должен обеспечивать проведение  лабораторных опытов, практических работ и решение экспериментальных задач по химии в соответствии с требованиями учебных  программ школьного курса химии, а также  позволять проводить обучение следующим основным приемам и операциям: перемешивание  растворов; работа с лабораторным штативом; нагревание с помощью спиртовки; нагревание с помощью электронагревателя пробирок; монтаж простейших приборов; фильтрование; выпаривание раствора; осуществление капельных реакций. Набор должен содержать: комплект флаконов с крышками, объемом 30 мл для хранения химических веществ в виде растворов, порошков и гранул - 11 шт.; электронагреватель пробирок мощностью 20 Вт, напряжением питания 42 В - 1 шт.; спиртовку лабораторную вместимостью 25 мл. - 1 шт.; комплект термостойких пробирок - 10 шт.;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микродозаторы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 съемными крышками-капельницами - 11 шт.; планшетку для проведения капельных реакций - 2 шт.; подставку для флаконов и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микродозаторов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объемом 30 мл. - 2 шт.; подставку для пробирок на 14 гнезд - 1 шт.;</w:t>
            </w:r>
          </w:p>
          <w:p w:rsidR="00E21C56" w:rsidRPr="0018514C" w:rsidRDefault="00E21C56" w:rsidP="0018514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стакан полипропиленовый 100 мл. - 2 шт.; воронка полипропиленовая на 100 мл. - 2 шт.; этикетки самоклеющиеся с названиями химических веществ - 2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зажим пробирочный металлический - 2 шт.; ложечка-шпатель - 2 шт.; лоток для проведения экспериментов - 2 шт.; таблица химических элементов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Д.И.Менделеева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таблица растворимости - 1 шт. Набор должен быть упакован в пластиковую коробку с крышкой.</w:t>
            </w:r>
          </w:p>
        </w:tc>
        <w:tc>
          <w:tcPr>
            <w:tcW w:w="1272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361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1C56" w:rsidRPr="0018514C" w:rsidTr="00163836">
        <w:trPr>
          <w:trHeight w:val="4263"/>
        </w:trPr>
        <w:tc>
          <w:tcPr>
            <w:tcW w:w="1148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504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"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Микролаборатория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резьбовыми соединениями"</w:t>
            </w:r>
          </w:p>
        </w:tc>
        <w:tc>
          <w:tcPr>
            <w:tcW w:w="7959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Микролаборатория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резьбовых соединениях должна быть предназначена для проведения лабораторных экспериментов по школьному курсу химии с малыми количествами веществ, что обеспечивает  безопасность использования, экономию химических веществ и времени учащихся.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Резьбовые соединения должны позволять быстро произвести монтаж учебного прибора с надежными креплениями. Должно быть использовано толстостенное стекло в деталях набора для повышения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уровеня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безопасности учащихся. Должен быть обеспечен методическими рекомендациями по использованию.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Набор должен состоять из: 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Сосуд для проведения реакций стеклянный с резьбой,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100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Сосуд для проведения реакций с резьбой и боковым отводом стеклянный,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100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Сосуд для проведения реакций с резьбой и боковым отводом с резьбой стеклянный,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100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Тройник стеклянный с резьбой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пробка пластмассовая с резьбой - 2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пробка пластмассовая с резьбой и отверстием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диам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8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- 6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прокладка для крышки с отверстием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диам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8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- 6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трубка газоотводная стеклянная под углом 90 град.,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диам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8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трубка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газотводная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стеклянная с наконечником,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диам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8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; трубка стеклянная под углом 90 град.</w:t>
            </w:r>
          </w:p>
          <w:p w:rsidR="00E21C56" w:rsidRPr="0018514C" w:rsidRDefault="00E21C56" w:rsidP="0018514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оттянутым концом, диам.8 мм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трубка для сбора газов под углом 90 град, трубка кварцевая 150*8 мм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пипетка стеклянная,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диам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8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палочка стеклянная для перемешивания растворов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трубка стеклянная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100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диам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8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термометр -10 +110 град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профиль алюминиевый Г-образный монтажа приборов, 280*90*10 мм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зажим для профиля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диам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16мм - 4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зажим для профиля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диам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35-мм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шприц 50 мл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шприц 10 мл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капельница стеклянная 120*8 мм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ерш для мытья посуды - 1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лоток из ударопрочного пластика с ложементами для всех частей набора - 1 шт. </w:t>
            </w:r>
          </w:p>
        </w:tc>
        <w:tc>
          <w:tcPr>
            <w:tcW w:w="1272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vMerge w:val="restart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2079"/>
        </w:trPr>
        <w:tc>
          <w:tcPr>
            <w:tcW w:w="1148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4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9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1C56" w:rsidRPr="0018514C" w:rsidTr="00163836">
        <w:trPr>
          <w:trHeight w:val="457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Весы электронные до 2000 гр. 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Должны быть предназначены для использования в общеобразовательных учреждениях на уроках физики, химии, биологии, в ходе проведения лабораторных и практических работ, где необходимо произвести взвешивание каких-либо объектов. Также, прибор может быть использован в различных промышленных и научных лабораториях.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Комплектность: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1. Весы электронные  - 1шт.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Платформа для взвешивания  - 1 шт.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3. Адаптер электропитания   - 1 шт.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5. Паспорт  - 1шт.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Весы должны работать от сети  220В через переходник 9В, или от батарейки  «Крона».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Основные характеристики: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- предел взвешивания наименьший (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НмПВ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 0,5г, предел взвешивания наибольший (НПВ) с учетом тары, 2000г; - подсветка экрана; - погрешность измерения- 0,1г; - цифровая индикация; - переключение весовых измерений: g-грамм,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oz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-унция,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lb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-фунт,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ct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-карат;- счетный режим; - компенсация массы тары; - питание от батарейки и электросети; - пузырьковый уровень и регулируемая высота ножек прибора для правильной установки весов на горизонтальной поверхности.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Прибор для получения и сбора газов демонстрационный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Предназначен для получения небольших количеств водорода, углекислого и других газов.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1361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Аппарат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Киппа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получения газов, демонстрационный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Предназначен для получения таких газов как водород, сероводород, диоксид серы, углекислый газ, азот и кислород в лабораторных условиях. Аппарат состоит из сосуда, между верхней и нижней частью которого имеется перетяжка, шарообразной воронки и тубуса для газоотводной трубки с краном. Воронка вставлена в сосуд на шлифе. Объем 500 мл.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Прибор для окисления спирта над медным катализатором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Прибор должен состоять из сосуда-реактора с тубусом и впаянной в сосуд газоотводной трубкой. В горловину сосуда-реактора должна быть вставлена резиновая пробка с медной спиралью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Прибор для получения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галоидоалканов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демонстрационный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Предназначен для получения галогенопроизводных предельных углеводородов и сложных эфиров. Конструкция прибора должна обеспечивать замкнутую на поглотитель систему.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Прибор для опытов с электрическим током ПХЭ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ПХЭ является демонстрационным прибором и предназначен для проведения учителем опытов, таких, как: изучение электропроводности и электролиз различных веществ, их растворов и расплавов.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1376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Весы для сыпучих материалов с гирями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Предназначены для взвешивания твердых (сыпучих) веществ. Комплект деталей весов должен содержать: коромысло с 2-мя крючками; чашки – 2 шт.; дужки для закрепления чашек на коромысле – 2 шт.; совок. Максимальная навеска до </w:t>
            </w:r>
            <w:smartTag w:uri="urn:schemas-microsoft-com:office:smarttags" w:element="metricconverter">
              <w:smartTagPr>
                <w:attr w:name="ProductID" w:val="200 г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200 г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Минимальная навеска до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5 г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1899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Термометр электронный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Предназначен для демонстрации современных средств измерения температуры, а также для измерения температуры различных сред (газы и жидкости) при проведении лабораторных и практических работ. Термометр состоит из корпуса с 4-х разрядным цифровым индикатором, соединительного кабеля, металлического измерительного щупа длиной не более </w:t>
            </w:r>
            <w:smartTag w:uri="urn:schemas-microsoft-com:office:smarttags" w:element="metricconverter">
              <w:smartTagPr>
                <w:attr w:name="ProductID" w:val="85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85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, питание прибора батарейка - крона. Диапазон измерения температуры в пределах от -50°С до +1300°С. Дискретность индикации температуры 0,1°С. Термометр упакован в картонную коробку, обеспечивающую защиту от повреждения во время транспортировки и хранения.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479"/>
        </w:trPr>
        <w:tc>
          <w:tcPr>
            <w:tcW w:w="12611" w:type="dxa"/>
            <w:gridSpan w:val="3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3.3. Посуда и принадлежности для лабораторных работ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Столик подъемный 150х150 (мм)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Предназначен для размещения и подъема различного лабораторного оборудования и приборов с целью улучшения видимости демонстрируемых объектов. Рабочая поверхность столика должна составлять 15х15 см.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Штатив лабораторный химический ШЛХ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состоять из основания, стержня, муфт, лапок, колец.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Штатив лабораторный большой ШЛБ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Предназначен для монтажа демонстрационных приборов и установок. Штатив должен быть разборный и состоять из основания, стержня, муфты (не менее 2 шт.), лапки и кольца (не менее 2 шт.). 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Термометр лабораторный (от 0 до +100)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Предназначен для измерения температуры при проведении лабораторных работ. Пределы измерения температуры от 0 до +100 градусов Цельсия. Должен быть обеспечен защитным футляром для хранения.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Ложка для сжигания вещества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Должна быть выполнена из металла.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Холодильник с прямой трубкой ХПТ-300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Предназначен для обмена тепла двух потоков. Служит для охлаждения и конденсации паров жидкости. Изготавливается из стекла . Длинна кожуха </w:t>
            </w:r>
            <w:smartTag w:uri="urn:schemas-microsoft-com:office:smarttags" w:element="metricconverter">
              <w:smartTagPr>
                <w:attr w:name="ProductID" w:val="300 мм"/>
              </w:smartTagPr>
              <w:r w:rsidRPr="0018514C">
                <w:rPr>
                  <w:rFonts w:ascii="Times New Roman" w:hAnsi="Times New Roman"/>
                  <w:sz w:val="20"/>
                  <w:szCs w:val="20"/>
                  <w:lang w:eastAsia="ru-RU"/>
                </w:rPr>
                <w:t>300 мм</w:t>
              </w:r>
            </w:smartTag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Зажим винтовой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Используют для монтажа приборов и установок для перекрывания тока газа в резиновых трубках. Должен быть изготовлен из металла.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Зажим пробирочный (металлический)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Предназначен для фиксации пробирок при нагревании в них веществ.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Зажим пружинный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быть изготовлен из металла.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Сетка асбестовая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 двусторонними обкладками из проволочной сетки, ткани асбестовой, (12*12 см).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Щипцы тигельные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Щипцы должны быть изготовлены из металла.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Бунзена 250 мл с тубусом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Применяется для фильтрования в вакууме. Изготавливается из стекла.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1241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коническая 100 мл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коническая с цилиндрической горловиной применяется для различных аналитических работ, в качестве приемников при перегонке, для титрования, перекристаллизации органических веществ из легколетучих растворителей, хранения растворов и т.д. Должна быть изготовлена из стекла.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1241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коническая 250 мл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коническая с цилиндрической горловиной применяется для различных аналитических работ, в качестве приемников при перегонке, для титрования, перекристаллизации органических веществ из легколетучих растворителей, хранения растворов и т.д. Должна быть изготовлена из стекла.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круглодонная 100 мл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круглодонная с цилиндрической горловиной применяется для нагревания растворов в различных химических процессах, связанных с перегонкой веществ, в качестве приемников и т.д. Должна быть изготовлена из стекла.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круглодонная 250 мл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круглодонная с цилиндрической горловиной применяется для нагревания растворов в различных химических процессах, связанных с перегонкой веществ, в качестве приемников и т.д. Должна быть изготовлена из стекла.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плоскодонная 100 мл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плоскодонная с цилиндрической горловиной, применяется в качестве приемника при перегонке, для различных органических синтезов и аналитических работ. Должна быть изготовлена из стекла.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плоскодонная 200 мл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Колба плоскодонная с цилиндрической горловиной, применяется в качестве приемника при перегонке, для различных органических синтезов и аналитических работ. Должна быть изготовлена из стекла.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1152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Стакан высокий В-1-250 со шкалой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Предназначен для проведения различных аналитических работ, приготовления растворов, подогревания жидкостей, ориентировочного отмеривания жидкостей и т.д. Стакан со шкалой, означающей ориентировочную вместимость. Должен быть изготовлен из стекла.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1182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Стакан высокий В-1-400 со шкалой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Предназначен для проведения различных аналитических работ, приготовления растворов, подогревания жидкостей, ориентировочного отмеривания жидкостей и т.д. Стакан со шкалой, означающей ориентировочную вместимость. Должен быть изготовлен из стекла.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82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Стакан высокий с носиком ВН-50 с меткой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Стакан должен быть изготовлена из стекла.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Цилиндр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измерит.с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носиком 1-250-2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Применяется для отмеривания определенного объема жидкости. На боковой поверхности цилиндра наносится шкала, соответствующая его вместимости. Объем 250 мл.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Цилиндр измерительный 2-100-2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Применяется для отмеривания определенного объема жидкости. На боковой поверхности цилиндра наносится шкала, соответствующая его вместимости. Объем 100 мл.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Воронка делительная конусная 125 мл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Применяется для разделения двух несмешивающихся жидкостей. На изделие нанесена шкала белого цвета, указывающая ориентировочную вместимость. Должна быть изготовлена из стекла.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553"/>
        </w:trPr>
        <w:tc>
          <w:tcPr>
            <w:tcW w:w="12611" w:type="dxa"/>
            <w:gridSpan w:val="3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4. Химические реактивы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 1 С Кислоты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 3 ВС Щелочи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 6 С Органические вещества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 7 С Минеральные удобрения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 8 С Иониты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№11 С Соли для демонстрационных опытов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№12 ВС Неорганические вещества для демонстрации опытов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№13 ВС Галогениды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№14 ВС Сульфаты, сульфиты, сульфиды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№16 ВС Металлы, оксиды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№18 ВС Соединения хрома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№19 ВС Соединения марганца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№21 ВС Неорганические вещества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897"/>
        </w:trPr>
        <w:tc>
          <w:tcPr>
            <w:tcW w:w="1148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Набор №22 ВС Индикаторы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Должен содержать набор химреактивов для проведения экспериментов.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E21C56" w:rsidRPr="0018514C" w:rsidTr="00163836">
        <w:trPr>
          <w:trHeight w:val="583"/>
        </w:trPr>
        <w:tc>
          <w:tcPr>
            <w:tcW w:w="12611" w:type="dxa"/>
            <w:gridSpan w:val="3"/>
            <w:noWrap/>
          </w:tcPr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5. Печатные пособия</w:t>
            </w:r>
          </w:p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noWrap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noWrap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C56" w:rsidRPr="0018514C" w:rsidTr="00163836">
        <w:trPr>
          <w:trHeight w:val="2767"/>
        </w:trPr>
        <w:tc>
          <w:tcPr>
            <w:tcW w:w="1148" w:type="dxa"/>
            <w:noWrap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Раздаточные таблицы по Химии для подготовки к ЕГЭ Часть 1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Должны быть предназначены для использования в качестве раздаточного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материала.Формат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 менее А4, полноцветная печать (4+4), двухсторонняя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ламинация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, плотность бумаги не менее 150 гр./м2. Должны содержать иллюстративный и описательный материал по следующим темам: Оксиды (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Классификация;Физические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свойства;Получение;Химические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свойства); Соли (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Средние;Кислые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(Н);Основные (ОН);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Двойные;Комплексные;Физические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свойства;Получение;Химические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свойства;Гидролиз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); Основания (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Классификация;Получение;Химические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свойства;Амфотерные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гидроксиды); Электролитическая диссоциация (Водородный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показатель;Механизм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электролитической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диссоциации;Гидроксиды;Соли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); Таблица растворимости кислот, оснований и солей в воде.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690"/>
        </w:trPr>
        <w:tc>
          <w:tcPr>
            <w:tcW w:w="1148" w:type="dxa"/>
            <w:noWrap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Раздаточные таблицы по Химии для подготовки к ЕГЭ Часть 2</w:t>
            </w:r>
          </w:p>
        </w:tc>
        <w:tc>
          <w:tcPr>
            <w:tcW w:w="7959" w:type="dxa"/>
          </w:tcPr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Должны быть предназначены для использования в качестве раздаточного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материала.Формат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 менее А4, полноцветная печать (4+4), двухсторонняя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ламинация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плотность бумаги не менее 150 гр./м2. Должны содержать иллюстративный и описательный материал по следующим темам: Строение атома; Изотопы; Ядерные реакции; Периодическая система химических элементов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Д.И.Менделеева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; Химическая связь; Ионная связь; Металлическая связь; Классификация химических реакций.</w:t>
            </w:r>
          </w:p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2438"/>
        </w:trPr>
        <w:tc>
          <w:tcPr>
            <w:tcW w:w="1148" w:type="dxa"/>
            <w:noWrap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Раздаточные таблицы по Химии для подготовки к ЕГЭ Часть 3</w:t>
            </w:r>
          </w:p>
        </w:tc>
        <w:tc>
          <w:tcPr>
            <w:tcW w:w="7959" w:type="dxa"/>
          </w:tcPr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Должны быть предназначены для использования в качестве раздаточного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материала.Формат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 менее А4, полноцветная печать (4+4), двухсторонняя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ламинация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плотность бумаги не менее 150 гр./м2. Должны содержать иллюстративный и описательный материал по следующим темам: Органическая химия; Химические связи в органических веществах; Виды и способы образования ковалентной связи; Способы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рвзрыва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ковалентной связи; Некоторые характеристики ковалентной связи; Типы химических реакций; Основные положения теории химического строения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А.М.Бутлерова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; Виды изомерии; Пространственная изомерия; Структурная изомерия; Основные классы органических веществ. Номенклатура.</w:t>
            </w:r>
          </w:p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436"/>
        </w:trPr>
        <w:tc>
          <w:tcPr>
            <w:tcW w:w="1148" w:type="dxa"/>
            <w:noWrap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Раздаточные таблицы по Химии для подготовки к ЕГЭ Часть 4</w:t>
            </w:r>
          </w:p>
        </w:tc>
        <w:tc>
          <w:tcPr>
            <w:tcW w:w="7959" w:type="dxa"/>
          </w:tcPr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Должны быть предназначены для использования в качестве раздаточного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материала.Формат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 менее А4, полноцветная печать (4+4), двухсторонняя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ламинация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, плотность бумаги не менее 150 гр./м2. Должны содержать иллюстративный и описательный материал по следующим темам: Химическая кинетика и термодинамика; Энергетика химических реакций.</w:t>
            </w:r>
          </w:p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660"/>
        </w:trPr>
        <w:tc>
          <w:tcPr>
            <w:tcW w:w="1148" w:type="dxa"/>
            <w:noWrap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Раздаточные таблицы по Химии для подготовки к ЕГЭ Часть 5</w:t>
            </w:r>
          </w:p>
        </w:tc>
        <w:tc>
          <w:tcPr>
            <w:tcW w:w="7959" w:type="dxa"/>
          </w:tcPr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Должны быть предназначены для использования в качестве раздаточного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материала.Формат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 менее А4, полноцветная печать (4+4), двухсторонняя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ламинация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плотность бумаги не менее 150 гр./м2. Должны содержать иллюстративный и описательный материал по следующим темам: Основные понятия стехиометрии; Законы стехиометрии; Отношение масс кислорода и азота в оксидах азота; Закон Авогадро; Закон простых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обьемных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отношений.</w:t>
            </w:r>
          </w:p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211"/>
        </w:trPr>
        <w:tc>
          <w:tcPr>
            <w:tcW w:w="1148" w:type="dxa"/>
            <w:noWrap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Комплект таблиц "Номенклатура" 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Комплект должен состоять из 6 таблиц. Таблицы должны быть отпечатаны на плотном полиграфическом картоне 250-280 гр./м², форматом не менее 68x98 см. Печать односторонняя.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Мелование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одностороннее. Красочность 4+0 (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полноцвет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241"/>
        </w:trPr>
        <w:tc>
          <w:tcPr>
            <w:tcW w:w="1148" w:type="dxa"/>
            <w:noWrap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Комплект таблиц "Белки и нуклеиновые кислоты"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Комплект должен состоять из 8 таблиц. Таблицы должны быть отпечатаны на плотном полиграфическом картоне 250-280 гр./м², форматом не менее 68x98 см. Печать односторонняя.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Мелование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одностороннее. Красочность 4+0 (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полноцвет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912"/>
        </w:trPr>
        <w:tc>
          <w:tcPr>
            <w:tcW w:w="1148" w:type="dxa"/>
            <w:noWrap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Комплект таблиц "Строение вещества" </w:t>
            </w:r>
          </w:p>
        </w:tc>
        <w:tc>
          <w:tcPr>
            <w:tcW w:w="7959" w:type="dxa"/>
          </w:tcPr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Комплект должен состоять из 10 таблиц. Таблицы должны быть отпечатаны на плотном полиграфическом картоне 250-280 гр./м², форматом не менее 68x98 см. Печать односторонняя.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Мелование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одностороннее. Красочность 4+0 (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полноцвет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).</w:t>
            </w:r>
          </w:p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1137"/>
        </w:trPr>
        <w:tc>
          <w:tcPr>
            <w:tcW w:w="1148" w:type="dxa"/>
            <w:noWrap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Комплект таблиц "Химические реакции" </w:t>
            </w:r>
          </w:p>
        </w:tc>
        <w:tc>
          <w:tcPr>
            <w:tcW w:w="7959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Комплект должен состоять из 8 таблиц. Таблицы должны быть отпечатаны на плотном полиграфическом картоне 250-280 гр./м², форматом не менее 68x98 см. Печать односторонняя. 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Мелование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одностороннее. Красочность 4+0 (</w:t>
            </w:r>
            <w:proofErr w:type="spellStart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полноцвет</w:t>
            </w:r>
            <w:proofErr w:type="spellEnd"/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E21C56" w:rsidRPr="0018514C" w:rsidTr="00163836">
        <w:trPr>
          <w:trHeight w:val="793"/>
        </w:trPr>
        <w:tc>
          <w:tcPr>
            <w:tcW w:w="1148" w:type="dxa"/>
            <w:noWrap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04" w:type="dxa"/>
          </w:tcPr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Комплект </w:t>
            </w: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портретов ученых-химиков</w:t>
            </w:r>
          </w:p>
        </w:tc>
        <w:tc>
          <w:tcPr>
            <w:tcW w:w="7959" w:type="dxa"/>
          </w:tcPr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Должны быть выполнены на картоне. Должны состоять из не менее чем 8 шт. Формат А3, цветные (4+0).</w:t>
            </w:r>
          </w:p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21C56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21C56" w:rsidRPr="0018514C" w:rsidRDefault="00E21C56" w:rsidP="00185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</w:tcPr>
          <w:p w:rsidR="00E21C56" w:rsidRPr="0018514C" w:rsidRDefault="00E21C56" w:rsidP="00185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514C">
              <w:rPr>
                <w:rFonts w:ascii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</w:tbl>
    <w:p w:rsidR="00E21C56" w:rsidRPr="0018514C" w:rsidRDefault="00E21C56">
      <w:pPr>
        <w:rPr>
          <w:rFonts w:ascii="Times New Roman" w:hAnsi="Times New Roman"/>
          <w:sz w:val="20"/>
          <w:szCs w:val="20"/>
        </w:rPr>
      </w:pPr>
    </w:p>
    <w:p w:rsidR="00E21C56" w:rsidRPr="0018514C" w:rsidRDefault="00E21C56">
      <w:pPr>
        <w:rPr>
          <w:rFonts w:ascii="Times New Roman" w:hAnsi="Times New Roman"/>
          <w:sz w:val="20"/>
          <w:szCs w:val="20"/>
        </w:rPr>
      </w:pPr>
    </w:p>
    <w:sectPr w:rsidR="00E21C56" w:rsidRPr="0018514C" w:rsidSect="00BF0D60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3C7"/>
    <w:multiLevelType w:val="multilevel"/>
    <w:tmpl w:val="0740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D906AB"/>
    <w:multiLevelType w:val="hybridMultilevel"/>
    <w:tmpl w:val="3968B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CD83165"/>
    <w:multiLevelType w:val="hybridMultilevel"/>
    <w:tmpl w:val="35C8C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A4"/>
    <w:rsid w:val="000200FD"/>
    <w:rsid w:val="000229D6"/>
    <w:rsid w:val="000234CC"/>
    <w:rsid w:val="0002365B"/>
    <w:rsid w:val="000276EA"/>
    <w:rsid w:val="00033A44"/>
    <w:rsid w:val="00033D46"/>
    <w:rsid w:val="000347CB"/>
    <w:rsid w:val="000350F7"/>
    <w:rsid w:val="00035E06"/>
    <w:rsid w:val="0003695C"/>
    <w:rsid w:val="0004521F"/>
    <w:rsid w:val="000478DC"/>
    <w:rsid w:val="000546CF"/>
    <w:rsid w:val="00056334"/>
    <w:rsid w:val="00066731"/>
    <w:rsid w:val="00090B64"/>
    <w:rsid w:val="000A3A97"/>
    <w:rsid w:val="000A5C49"/>
    <w:rsid w:val="000C5A46"/>
    <w:rsid w:val="000C7566"/>
    <w:rsid w:val="000D1112"/>
    <w:rsid w:val="000D1B33"/>
    <w:rsid w:val="000D2B9D"/>
    <w:rsid w:val="000E0BE9"/>
    <w:rsid w:val="00101FA2"/>
    <w:rsid w:val="001067C9"/>
    <w:rsid w:val="00112A01"/>
    <w:rsid w:val="001172C4"/>
    <w:rsid w:val="00122F0F"/>
    <w:rsid w:val="0012560B"/>
    <w:rsid w:val="00137E5A"/>
    <w:rsid w:val="00146A3F"/>
    <w:rsid w:val="00147D5D"/>
    <w:rsid w:val="00162BF4"/>
    <w:rsid w:val="001635DA"/>
    <w:rsid w:val="00163836"/>
    <w:rsid w:val="00171670"/>
    <w:rsid w:val="00177FE6"/>
    <w:rsid w:val="0018514C"/>
    <w:rsid w:val="001A045D"/>
    <w:rsid w:val="001A2901"/>
    <w:rsid w:val="001B1DF4"/>
    <w:rsid w:val="001C7A4E"/>
    <w:rsid w:val="001D405B"/>
    <w:rsid w:val="001D57A7"/>
    <w:rsid w:val="001E6335"/>
    <w:rsid w:val="001E6870"/>
    <w:rsid w:val="001E6D84"/>
    <w:rsid w:val="001F1FAB"/>
    <w:rsid w:val="001F2083"/>
    <w:rsid w:val="001F2AF7"/>
    <w:rsid w:val="001F33DC"/>
    <w:rsid w:val="002125E4"/>
    <w:rsid w:val="00226A42"/>
    <w:rsid w:val="00235B8B"/>
    <w:rsid w:val="002449E9"/>
    <w:rsid w:val="00251ADC"/>
    <w:rsid w:val="00261858"/>
    <w:rsid w:val="00277E60"/>
    <w:rsid w:val="00281499"/>
    <w:rsid w:val="00281C76"/>
    <w:rsid w:val="00285AB4"/>
    <w:rsid w:val="002956BB"/>
    <w:rsid w:val="002A0214"/>
    <w:rsid w:val="002B0366"/>
    <w:rsid w:val="002B4AAB"/>
    <w:rsid w:val="002B67BE"/>
    <w:rsid w:val="002E3D9B"/>
    <w:rsid w:val="002F29A2"/>
    <w:rsid w:val="002F2FEA"/>
    <w:rsid w:val="002F65C8"/>
    <w:rsid w:val="002F6F46"/>
    <w:rsid w:val="003037CC"/>
    <w:rsid w:val="0030741D"/>
    <w:rsid w:val="00354E0B"/>
    <w:rsid w:val="003560EC"/>
    <w:rsid w:val="0035663E"/>
    <w:rsid w:val="00362CB6"/>
    <w:rsid w:val="00363DC8"/>
    <w:rsid w:val="0038598E"/>
    <w:rsid w:val="00391C94"/>
    <w:rsid w:val="003971FC"/>
    <w:rsid w:val="003A0104"/>
    <w:rsid w:val="003B1FB5"/>
    <w:rsid w:val="003B2353"/>
    <w:rsid w:val="003B2491"/>
    <w:rsid w:val="003B6B6C"/>
    <w:rsid w:val="003B6E83"/>
    <w:rsid w:val="003E04C6"/>
    <w:rsid w:val="003E3412"/>
    <w:rsid w:val="003F4CBC"/>
    <w:rsid w:val="00400490"/>
    <w:rsid w:val="00402117"/>
    <w:rsid w:val="00402B54"/>
    <w:rsid w:val="00421C52"/>
    <w:rsid w:val="00422E2C"/>
    <w:rsid w:val="004306CA"/>
    <w:rsid w:val="00430869"/>
    <w:rsid w:val="004341F8"/>
    <w:rsid w:val="004529F7"/>
    <w:rsid w:val="00460D9F"/>
    <w:rsid w:val="00463347"/>
    <w:rsid w:val="00466259"/>
    <w:rsid w:val="00470DD5"/>
    <w:rsid w:val="00474B2D"/>
    <w:rsid w:val="00480175"/>
    <w:rsid w:val="00494D1E"/>
    <w:rsid w:val="004960BC"/>
    <w:rsid w:val="00496A91"/>
    <w:rsid w:val="00497964"/>
    <w:rsid w:val="004A3B4D"/>
    <w:rsid w:val="004B02CA"/>
    <w:rsid w:val="004B1A84"/>
    <w:rsid w:val="004C5403"/>
    <w:rsid w:val="004D6025"/>
    <w:rsid w:val="005010A8"/>
    <w:rsid w:val="00502C7C"/>
    <w:rsid w:val="00510F64"/>
    <w:rsid w:val="005149D8"/>
    <w:rsid w:val="00515337"/>
    <w:rsid w:val="005162E7"/>
    <w:rsid w:val="00516C1E"/>
    <w:rsid w:val="00524DC8"/>
    <w:rsid w:val="005300B5"/>
    <w:rsid w:val="00530739"/>
    <w:rsid w:val="005353C2"/>
    <w:rsid w:val="005639B9"/>
    <w:rsid w:val="00564A8A"/>
    <w:rsid w:val="005A621B"/>
    <w:rsid w:val="005B2305"/>
    <w:rsid w:val="005C527E"/>
    <w:rsid w:val="005C703C"/>
    <w:rsid w:val="005D233D"/>
    <w:rsid w:val="005D72CC"/>
    <w:rsid w:val="005E0638"/>
    <w:rsid w:val="005E1E49"/>
    <w:rsid w:val="005E28B7"/>
    <w:rsid w:val="005E5554"/>
    <w:rsid w:val="005E6525"/>
    <w:rsid w:val="005E6EDF"/>
    <w:rsid w:val="005E722C"/>
    <w:rsid w:val="005E7AA8"/>
    <w:rsid w:val="005F2C2F"/>
    <w:rsid w:val="00607603"/>
    <w:rsid w:val="00612B3E"/>
    <w:rsid w:val="00613AA0"/>
    <w:rsid w:val="0062282A"/>
    <w:rsid w:val="00627627"/>
    <w:rsid w:val="00642F81"/>
    <w:rsid w:val="00644B55"/>
    <w:rsid w:val="00657CFC"/>
    <w:rsid w:val="00662E0B"/>
    <w:rsid w:val="00666D40"/>
    <w:rsid w:val="00677A79"/>
    <w:rsid w:val="006919B5"/>
    <w:rsid w:val="006A2F89"/>
    <w:rsid w:val="006A3C32"/>
    <w:rsid w:val="006B3E29"/>
    <w:rsid w:val="006B45E5"/>
    <w:rsid w:val="006C6D22"/>
    <w:rsid w:val="006D11A8"/>
    <w:rsid w:val="006D75E7"/>
    <w:rsid w:val="006E49B6"/>
    <w:rsid w:val="006E66A2"/>
    <w:rsid w:val="006F0A57"/>
    <w:rsid w:val="006F339D"/>
    <w:rsid w:val="00706243"/>
    <w:rsid w:val="00722DA3"/>
    <w:rsid w:val="007239FD"/>
    <w:rsid w:val="00742263"/>
    <w:rsid w:val="00744B97"/>
    <w:rsid w:val="007969D7"/>
    <w:rsid w:val="007B23A7"/>
    <w:rsid w:val="007B2AF4"/>
    <w:rsid w:val="007B36CB"/>
    <w:rsid w:val="007B406A"/>
    <w:rsid w:val="007D0F77"/>
    <w:rsid w:val="007E50B1"/>
    <w:rsid w:val="007E5C26"/>
    <w:rsid w:val="007F3C70"/>
    <w:rsid w:val="007F6ADE"/>
    <w:rsid w:val="008062E9"/>
    <w:rsid w:val="00806DD9"/>
    <w:rsid w:val="008106AB"/>
    <w:rsid w:val="00810976"/>
    <w:rsid w:val="0081309E"/>
    <w:rsid w:val="00814DF3"/>
    <w:rsid w:val="00816731"/>
    <w:rsid w:val="008300A2"/>
    <w:rsid w:val="0083466C"/>
    <w:rsid w:val="00835AE1"/>
    <w:rsid w:val="008361C2"/>
    <w:rsid w:val="008457A2"/>
    <w:rsid w:val="00885084"/>
    <w:rsid w:val="008917B3"/>
    <w:rsid w:val="008A129E"/>
    <w:rsid w:val="008A3C43"/>
    <w:rsid w:val="008A4023"/>
    <w:rsid w:val="008C115A"/>
    <w:rsid w:val="008C46F9"/>
    <w:rsid w:val="008D6DB1"/>
    <w:rsid w:val="0090223C"/>
    <w:rsid w:val="0092174E"/>
    <w:rsid w:val="009238E1"/>
    <w:rsid w:val="009273B1"/>
    <w:rsid w:val="009345F1"/>
    <w:rsid w:val="00954B6A"/>
    <w:rsid w:val="0096638B"/>
    <w:rsid w:val="0097137E"/>
    <w:rsid w:val="009723AE"/>
    <w:rsid w:val="0097777B"/>
    <w:rsid w:val="0098233E"/>
    <w:rsid w:val="00982343"/>
    <w:rsid w:val="00983239"/>
    <w:rsid w:val="00993E64"/>
    <w:rsid w:val="009A2135"/>
    <w:rsid w:val="009C1C15"/>
    <w:rsid w:val="009C2DC6"/>
    <w:rsid w:val="009D6E2A"/>
    <w:rsid w:val="00A037D4"/>
    <w:rsid w:val="00A04635"/>
    <w:rsid w:val="00A07701"/>
    <w:rsid w:val="00A12AB3"/>
    <w:rsid w:val="00A16E0C"/>
    <w:rsid w:val="00A2655F"/>
    <w:rsid w:val="00A33EA4"/>
    <w:rsid w:val="00A35092"/>
    <w:rsid w:val="00A56792"/>
    <w:rsid w:val="00A753FE"/>
    <w:rsid w:val="00A83BA7"/>
    <w:rsid w:val="00A847CC"/>
    <w:rsid w:val="00A9678D"/>
    <w:rsid w:val="00AA5A49"/>
    <w:rsid w:val="00AB03E3"/>
    <w:rsid w:val="00AB5B2F"/>
    <w:rsid w:val="00AB5D56"/>
    <w:rsid w:val="00AB74DB"/>
    <w:rsid w:val="00AB7516"/>
    <w:rsid w:val="00AD59E7"/>
    <w:rsid w:val="00AF1960"/>
    <w:rsid w:val="00AF36D3"/>
    <w:rsid w:val="00B05754"/>
    <w:rsid w:val="00B06356"/>
    <w:rsid w:val="00B1182F"/>
    <w:rsid w:val="00B121A3"/>
    <w:rsid w:val="00B15B90"/>
    <w:rsid w:val="00B17C7C"/>
    <w:rsid w:val="00B24745"/>
    <w:rsid w:val="00B2546E"/>
    <w:rsid w:val="00B31100"/>
    <w:rsid w:val="00B316B8"/>
    <w:rsid w:val="00B43196"/>
    <w:rsid w:val="00B56AB3"/>
    <w:rsid w:val="00B57EAE"/>
    <w:rsid w:val="00B66920"/>
    <w:rsid w:val="00B71EFC"/>
    <w:rsid w:val="00B761B4"/>
    <w:rsid w:val="00B83CB2"/>
    <w:rsid w:val="00B84B21"/>
    <w:rsid w:val="00B927AD"/>
    <w:rsid w:val="00B943D0"/>
    <w:rsid w:val="00BA0796"/>
    <w:rsid w:val="00BA638E"/>
    <w:rsid w:val="00BA6DEE"/>
    <w:rsid w:val="00BC1D90"/>
    <w:rsid w:val="00BC76D2"/>
    <w:rsid w:val="00BE02ED"/>
    <w:rsid w:val="00BF0D60"/>
    <w:rsid w:val="00BF386E"/>
    <w:rsid w:val="00BF690C"/>
    <w:rsid w:val="00C031CE"/>
    <w:rsid w:val="00C036D7"/>
    <w:rsid w:val="00C05504"/>
    <w:rsid w:val="00C065DE"/>
    <w:rsid w:val="00C249FC"/>
    <w:rsid w:val="00C27C9B"/>
    <w:rsid w:val="00C317DB"/>
    <w:rsid w:val="00C33F50"/>
    <w:rsid w:val="00C36516"/>
    <w:rsid w:val="00C44B23"/>
    <w:rsid w:val="00C52FD0"/>
    <w:rsid w:val="00C564FE"/>
    <w:rsid w:val="00C60218"/>
    <w:rsid w:val="00C603AE"/>
    <w:rsid w:val="00C64852"/>
    <w:rsid w:val="00C67749"/>
    <w:rsid w:val="00C90E05"/>
    <w:rsid w:val="00C92D1E"/>
    <w:rsid w:val="00CB1F0E"/>
    <w:rsid w:val="00CB3F94"/>
    <w:rsid w:val="00CC3C76"/>
    <w:rsid w:val="00CE1643"/>
    <w:rsid w:val="00D112D1"/>
    <w:rsid w:val="00D17634"/>
    <w:rsid w:val="00D219B2"/>
    <w:rsid w:val="00D226B0"/>
    <w:rsid w:val="00D24B55"/>
    <w:rsid w:val="00D328BF"/>
    <w:rsid w:val="00D511CC"/>
    <w:rsid w:val="00D57083"/>
    <w:rsid w:val="00D60F9D"/>
    <w:rsid w:val="00D61A35"/>
    <w:rsid w:val="00D6770A"/>
    <w:rsid w:val="00D906F7"/>
    <w:rsid w:val="00D91E7B"/>
    <w:rsid w:val="00D95215"/>
    <w:rsid w:val="00D96F9B"/>
    <w:rsid w:val="00DA5950"/>
    <w:rsid w:val="00DB3199"/>
    <w:rsid w:val="00DC0677"/>
    <w:rsid w:val="00DC3A3C"/>
    <w:rsid w:val="00DC4E4F"/>
    <w:rsid w:val="00DD44DB"/>
    <w:rsid w:val="00DD4583"/>
    <w:rsid w:val="00DE135E"/>
    <w:rsid w:val="00DF0E09"/>
    <w:rsid w:val="00DF561C"/>
    <w:rsid w:val="00E023CA"/>
    <w:rsid w:val="00E05031"/>
    <w:rsid w:val="00E15EA3"/>
    <w:rsid w:val="00E21C56"/>
    <w:rsid w:val="00E2379A"/>
    <w:rsid w:val="00E32FB3"/>
    <w:rsid w:val="00E34330"/>
    <w:rsid w:val="00E34F37"/>
    <w:rsid w:val="00E36817"/>
    <w:rsid w:val="00E4588D"/>
    <w:rsid w:val="00E4650E"/>
    <w:rsid w:val="00E51E99"/>
    <w:rsid w:val="00E55BD9"/>
    <w:rsid w:val="00E61C88"/>
    <w:rsid w:val="00E633DB"/>
    <w:rsid w:val="00E81FD2"/>
    <w:rsid w:val="00E96EA6"/>
    <w:rsid w:val="00EA1866"/>
    <w:rsid w:val="00EB4DD6"/>
    <w:rsid w:val="00EC3087"/>
    <w:rsid w:val="00EC5742"/>
    <w:rsid w:val="00EC7AE5"/>
    <w:rsid w:val="00ED0182"/>
    <w:rsid w:val="00ED1D20"/>
    <w:rsid w:val="00ED35DE"/>
    <w:rsid w:val="00ED3795"/>
    <w:rsid w:val="00EE7A76"/>
    <w:rsid w:val="00EF161B"/>
    <w:rsid w:val="00EF7D8E"/>
    <w:rsid w:val="00F00272"/>
    <w:rsid w:val="00F247F1"/>
    <w:rsid w:val="00F26157"/>
    <w:rsid w:val="00F33E08"/>
    <w:rsid w:val="00F40330"/>
    <w:rsid w:val="00F44E77"/>
    <w:rsid w:val="00F60D08"/>
    <w:rsid w:val="00F66D79"/>
    <w:rsid w:val="00F751B1"/>
    <w:rsid w:val="00F90B69"/>
    <w:rsid w:val="00FA34E0"/>
    <w:rsid w:val="00FA4688"/>
    <w:rsid w:val="00FB1519"/>
    <w:rsid w:val="00FB6400"/>
    <w:rsid w:val="00FC0316"/>
    <w:rsid w:val="00FC529A"/>
    <w:rsid w:val="00FD34E9"/>
    <w:rsid w:val="00FD456B"/>
    <w:rsid w:val="00FD54D8"/>
    <w:rsid w:val="00FD6F78"/>
    <w:rsid w:val="00FE72F5"/>
    <w:rsid w:val="00FF1071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78D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B311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E063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3110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E0638"/>
    <w:rPr>
      <w:rFonts w:ascii="Cambria" w:hAnsi="Cambria" w:cs="Times New Roman"/>
      <w:b/>
      <w:bCs/>
      <w:i/>
      <w:iCs/>
      <w:color w:val="4F81BD"/>
    </w:rPr>
  </w:style>
  <w:style w:type="table" w:styleId="a3">
    <w:name w:val="Table Grid"/>
    <w:basedOn w:val="a1"/>
    <w:uiPriority w:val="99"/>
    <w:rsid w:val="001F208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rsid w:val="005E06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5E0638"/>
    <w:rPr>
      <w:rFonts w:cs="Times New Roman"/>
      <w:color w:val="0000FF"/>
      <w:u w:val="single"/>
    </w:rPr>
  </w:style>
  <w:style w:type="character" w:styleId="a6">
    <w:name w:val="Strong"/>
    <w:basedOn w:val="a0"/>
    <w:uiPriority w:val="99"/>
    <w:qFormat/>
    <w:rsid w:val="005E0638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78D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B311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E063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3110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E0638"/>
    <w:rPr>
      <w:rFonts w:ascii="Cambria" w:hAnsi="Cambria" w:cs="Times New Roman"/>
      <w:b/>
      <w:bCs/>
      <w:i/>
      <w:iCs/>
      <w:color w:val="4F81BD"/>
    </w:rPr>
  </w:style>
  <w:style w:type="table" w:styleId="a3">
    <w:name w:val="Table Grid"/>
    <w:basedOn w:val="a1"/>
    <w:uiPriority w:val="99"/>
    <w:rsid w:val="001F208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rsid w:val="005E06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5E0638"/>
    <w:rPr>
      <w:rFonts w:cs="Times New Roman"/>
      <w:color w:val="0000FF"/>
      <w:u w:val="single"/>
    </w:rPr>
  </w:style>
  <w:style w:type="character" w:styleId="a6">
    <w:name w:val="Strong"/>
    <w:basedOn w:val="a0"/>
    <w:uiPriority w:val="99"/>
    <w:qFormat/>
    <w:rsid w:val="005E063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1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01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4629</Words>
  <Characters>31568</Characters>
  <Application>Microsoft Office Word</Application>
  <DocSecurity>0</DocSecurity>
  <Lines>263</Lines>
  <Paragraphs>72</Paragraphs>
  <ScaleCrop>false</ScaleCrop>
  <Company>Microsoft</Company>
  <LinksUpToDate>false</LinksUpToDate>
  <CharactersWithSpaces>36125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US8</dc:creator>
  <cp:lastModifiedBy>Мария Александровна Ушакова</cp:lastModifiedBy>
  <cp:revision>3</cp:revision>
  <dcterms:created xsi:type="dcterms:W3CDTF">2012-08-31T07:42:00Z</dcterms:created>
  <dcterms:modified xsi:type="dcterms:W3CDTF">2012-08-31T09:14:00Z</dcterms:modified>
</cp:coreProperties>
</file>