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Поставка </w:t>
      </w:r>
      <w:r w:rsidR="00964140">
        <w:rPr>
          <w:b/>
          <w:i/>
          <w:sz w:val="28"/>
          <w:u w:val="single"/>
        </w:rPr>
        <w:t>грецкого ореха</w:t>
      </w:r>
      <w:r w:rsidR="00516652">
        <w:rPr>
          <w:b/>
          <w:i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 xml:space="preserve">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7288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B4B" w:rsidRDefault="00003B4B" w:rsidP="00003B4B">
            <w:pPr>
              <w:pStyle w:val="a3"/>
              <w:spacing w:line="234" w:lineRule="atLeast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Грецкий орех</w:t>
            </w:r>
            <w:r w:rsidR="00130D39">
              <w:rPr>
                <w:color w:val="000000"/>
                <w:sz w:val="22"/>
                <w:szCs w:val="22"/>
                <w:shd w:val="clear" w:color="auto" w:fill="FFFFFF"/>
              </w:rPr>
              <w:t>, 100 килограммов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.  Орехи целые, вполне </w:t>
            </w:r>
            <w:proofErr w:type="spellStart"/>
            <w:r w:rsidR="00130D39">
              <w:rPr>
                <w:color w:val="000000"/>
                <w:sz w:val="22"/>
                <w:szCs w:val="22"/>
                <w:shd w:val="clear" w:color="auto" w:fill="FFFFFF"/>
              </w:rPr>
              <w:t>развившиеся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, очищенные от околоплодника</w:t>
            </w:r>
            <w:r>
              <w:t>. Цвет скорлупы от светло-серого до темно-коричневого цвета. Допускаются орехи с трудно раскалываемой скорлупой, неравномерные по величине. Ядро от светло-коричневого до коричневого цвета, на изломе белое с желтым оттенком. Вкус свойственный грецкому ореху, без посторонних привкуса и запаха. Наличие посторонних примесей и ореховой скорлупы не более 0,3% массы. Площадь присохшей кожуры не более половины поверхности ореха. Наличие поврежденных вредителями, прогорклых, недоразвитых орехов не более 10%. Не допускается наличие живых вредителей (насекомых или их личинок) внутри ореха. Упаковка -   тканевые, бумажные трехслойные или четырехслойные, полиэтиленовые мешки, картонные коробки.</w:t>
            </w:r>
          </w:p>
          <w:p w:rsidR="00516652" w:rsidRPr="00B13848" w:rsidRDefault="00516652" w:rsidP="00B13848">
            <w:pPr>
              <w:pStyle w:val="a3"/>
              <w:spacing w:line="234" w:lineRule="atLeast"/>
              <w:rPr>
                <w:color w:val="000000"/>
                <w:shd w:val="clear" w:color="auto" w:fill="FFFFFF"/>
              </w:rPr>
            </w:pP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r w:rsidR="004C2629" w:rsidRPr="004C2629">
              <w:t>прайс- лист</w:t>
            </w:r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r w:rsidR="004C2629" w:rsidRPr="004C2629">
              <w:t>прайс- лист</w:t>
            </w:r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C2629" w:rsidRPr="004C2629">
              <w:t>прайс- лист</w:t>
            </w:r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130D39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7500,00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130D39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11000,00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130D39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80</w:t>
                  </w:r>
                  <w:r w:rsidR="00B13848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00,00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130D39">
                  <w:pPr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</w:rPr>
                    <w:t>8833,33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>Дата подготовки обоснования цены контракта / договора: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B13848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 апреля </w:t>
            </w:r>
            <w:r w:rsidR="00295DDD">
              <w:rPr>
                <w:b/>
                <w:bCs/>
              </w:rPr>
              <w:t xml:space="preserve">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  <w:bookmarkStart w:id="0" w:name="_GoBack"/>
      <w:bookmarkEnd w:id="0"/>
    </w:p>
    <w:sectPr w:rsidR="00295DDD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ED"/>
    <w:rsid w:val="00003B4B"/>
    <w:rsid w:val="000D2255"/>
    <w:rsid w:val="00130D39"/>
    <w:rsid w:val="00295DDD"/>
    <w:rsid w:val="0035321C"/>
    <w:rsid w:val="003977DC"/>
    <w:rsid w:val="004C2629"/>
    <w:rsid w:val="00516652"/>
    <w:rsid w:val="005A5781"/>
    <w:rsid w:val="007907DF"/>
    <w:rsid w:val="009538F9"/>
    <w:rsid w:val="00964140"/>
    <w:rsid w:val="009D1FED"/>
    <w:rsid w:val="00A30834"/>
    <w:rsid w:val="00B13848"/>
    <w:rsid w:val="00BD06D7"/>
    <w:rsid w:val="00C22A16"/>
    <w:rsid w:val="00D3637E"/>
    <w:rsid w:val="00D42572"/>
    <w:rsid w:val="00D53EEC"/>
    <w:rsid w:val="00E507EF"/>
    <w:rsid w:val="00EB3543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Юлия Сергеевна Шмоткина</cp:lastModifiedBy>
  <cp:revision>7</cp:revision>
  <dcterms:created xsi:type="dcterms:W3CDTF">2014-04-12T10:19:00Z</dcterms:created>
  <dcterms:modified xsi:type="dcterms:W3CDTF">2014-04-23T07:12:00Z</dcterms:modified>
</cp:coreProperties>
</file>