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54491A">
        <w:rPr>
          <w:b/>
          <w:sz w:val="24"/>
          <w:szCs w:val="24"/>
        </w:rPr>
        <w:t>107</w:t>
      </w:r>
      <w:r w:rsidR="008774C0">
        <w:rPr>
          <w:b/>
          <w:sz w:val="24"/>
          <w:szCs w:val="24"/>
        </w:rPr>
        <w:t>7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54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                              24</w:t>
            </w:r>
            <w:r w:rsidR="00256591">
              <w:rPr>
                <w:sz w:val="24"/>
                <w:szCs w:val="24"/>
              </w:rPr>
              <w:t>.0</w:t>
            </w:r>
            <w:r w:rsidR="00133691">
              <w:rPr>
                <w:sz w:val="24"/>
                <w:szCs w:val="24"/>
              </w:rPr>
              <w:t>8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DB1E27" w:rsidRDefault="00256591" w:rsidP="0054491A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D83A82">
        <w:rPr>
          <w:szCs w:val="24"/>
        </w:rPr>
        <w:t xml:space="preserve">Заказчиком является: </w:t>
      </w:r>
      <w:r w:rsidR="008774C0" w:rsidRPr="00CB2796">
        <w:rPr>
          <w:szCs w:val="24"/>
        </w:rPr>
        <w:t xml:space="preserve">Муниципальное бюджетное учреждение культуры </w:t>
      </w:r>
      <w:r w:rsidR="008774C0">
        <w:rPr>
          <w:szCs w:val="24"/>
        </w:rPr>
        <w:t>"Ивановский зоологический парк".</w:t>
      </w:r>
      <w:r w:rsidR="0054491A">
        <w:br/>
      </w:r>
    </w:p>
    <w:p w:rsidR="00256591" w:rsidRDefault="00256591" w:rsidP="00802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54491A">
        <w:rPr>
          <w:sz w:val="24"/>
          <w:szCs w:val="24"/>
        </w:rPr>
        <w:t>107</w:t>
      </w:r>
      <w:r w:rsidR="008774C0">
        <w:rPr>
          <w:sz w:val="24"/>
          <w:szCs w:val="24"/>
        </w:rPr>
        <w:t>7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="0054491A">
        <w:rPr>
          <w:sz w:val="24"/>
          <w:szCs w:val="24"/>
        </w:rPr>
        <w:t>24</w:t>
      </w:r>
      <w:r w:rsidR="00802EE8">
        <w:rPr>
          <w:sz w:val="24"/>
          <w:szCs w:val="24"/>
        </w:rPr>
        <w:t>.0</w:t>
      </w:r>
      <w:r w:rsidR="00133691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802EE8" w:rsidRDefault="00256591" w:rsidP="00802EE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83A82">
        <w:rPr>
          <w:sz w:val="24"/>
          <w:szCs w:val="24"/>
        </w:rPr>
        <w:t>гражданско-правового договора</w:t>
      </w:r>
      <w:r w:rsidR="00133691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>(</w:t>
      </w:r>
      <w:r w:rsidR="00133691">
        <w:rPr>
          <w:sz w:val="24"/>
          <w:szCs w:val="24"/>
        </w:rPr>
        <w:t>контракта</w:t>
      </w:r>
      <w:r w:rsidR="00D83A82">
        <w:rPr>
          <w:sz w:val="24"/>
          <w:szCs w:val="24"/>
        </w:rPr>
        <w:t>)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8774C0">
        <w:rPr>
          <w:sz w:val="24"/>
          <w:szCs w:val="24"/>
        </w:rPr>
        <w:t>В</w:t>
      </w:r>
      <w:r w:rsidR="008774C0" w:rsidRPr="00CB2796">
        <w:rPr>
          <w:sz w:val="24"/>
          <w:szCs w:val="24"/>
        </w:rPr>
        <w:t>ыполнение работ по устройству вольерного комплекса (кенгуру, страусы)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DB1E27" w:rsidRDefault="00DB1E27" w:rsidP="00802EE8">
      <w:pPr>
        <w:jc w:val="both"/>
        <w:rPr>
          <w:sz w:val="24"/>
          <w:szCs w:val="24"/>
        </w:rPr>
      </w:pPr>
    </w:p>
    <w:p w:rsidR="00256591" w:rsidRDefault="00256591" w:rsidP="00802EE8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D83A82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D83A82">
        <w:rPr>
          <w:sz w:val="24"/>
          <w:szCs w:val="24"/>
        </w:rPr>
        <w:t xml:space="preserve">                          </w:t>
      </w:r>
      <w:r w:rsidR="008774C0" w:rsidRPr="008774C0">
        <w:rPr>
          <w:sz w:val="24"/>
          <w:szCs w:val="24"/>
        </w:rPr>
        <w:t>845 917,00</w:t>
      </w:r>
      <w:r w:rsidR="008774C0">
        <w:t xml:space="preserve"> </w:t>
      </w:r>
      <w:r w:rsidRPr="00A958F5">
        <w:rPr>
          <w:sz w:val="24"/>
          <w:szCs w:val="24"/>
        </w:rPr>
        <w:t>рублей.</w:t>
      </w:r>
    </w:p>
    <w:p w:rsidR="00DB1E27" w:rsidRDefault="00DB1E27" w:rsidP="00802EE8">
      <w:pPr>
        <w:ind w:right="39"/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4491A"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 w:rsidR="0054491A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="008774C0" w:rsidRPr="005E2625">
        <w:rPr>
          <w:sz w:val="24"/>
          <w:szCs w:val="24"/>
        </w:rPr>
        <w:t>ОАО «ЕЭТП»</w:t>
      </w:r>
      <w:r w:rsidR="008774C0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="008774C0" w:rsidRPr="00C36408">
          <w:rPr>
            <w:rStyle w:val="a7"/>
            <w:sz w:val="24"/>
            <w:szCs w:val="24"/>
          </w:rPr>
          <w:t>www.</w:t>
        </w:r>
        <w:r w:rsidR="008774C0" w:rsidRPr="00C36408">
          <w:rPr>
            <w:rStyle w:val="a7"/>
            <w:sz w:val="24"/>
            <w:szCs w:val="24"/>
            <w:lang w:val="en-US"/>
          </w:rPr>
          <w:t>roseltorg</w:t>
        </w:r>
        <w:r w:rsidR="008774C0" w:rsidRPr="00C36408">
          <w:rPr>
            <w:rStyle w:val="a7"/>
            <w:sz w:val="24"/>
            <w:szCs w:val="24"/>
          </w:rPr>
          <w:t>.</w:t>
        </w:r>
        <w:proofErr w:type="spellStart"/>
        <w:r w:rsidR="008774C0" w:rsidRPr="00C36408">
          <w:rPr>
            <w:rStyle w:val="a7"/>
            <w:sz w:val="24"/>
            <w:szCs w:val="24"/>
          </w:rPr>
          <w:t>ru</w:t>
        </w:r>
        <w:proofErr w:type="spellEnd"/>
      </w:hyperlink>
      <w:r w:rsidR="008774C0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Pr="00DB1E27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54491A" w:rsidRPr="00605360" w:rsidTr="00E95908">
        <w:trPr>
          <w:trHeight w:val="800"/>
        </w:trPr>
        <w:tc>
          <w:tcPr>
            <w:tcW w:w="2410" w:type="dxa"/>
          </w:tcPr>
          <w:p w:rsidR="0054491A" w:rsidRDefault="0054491A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4491A" w:rsidRDefault="0054491A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4491A" w:rsidRPr="002772A0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54491A" w:rsidRPr="00605360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54491A" w:rsidRPr="00F23283" w:rsidTr="00E95908">
        <w:trPr>
          <w:trHeight w:val="613"/>
        </w:trPr>
        <w:tc>
          <w:tcPr>
            <w:tcW w:w="2410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54491A" w:rsidRPr="005101F5" w:rsidRDefault="0054491A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4491A" w:rsidRPr="005101F5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54491A" w:rsidRPr="00F23283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54491A" w:rsidTr="00E95908">
        <w:trPr>
          <w:trHeight w:val="670"/>
        </w:trPr>
        <w:tc>
          <w:tcPr>
            <w:tcW w:w="2410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54491A" w:rsidRDefault="0054491A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54491A" w:rsidRDefault="0054491A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54491A">
        <w:rPr>
          <w:sz w:val="24"/>
          <w:szCs w:val="24"/>
        </w:rPr>
        <w:t>23</w:t>
      </w:r>
      <w:r w:rsidRPr="00966CC6">
        <w:rPr>
          <w:sz w:val="24"/>
          <w:szCs w:val="24"/>
        </w:rPr>
        <w:t xml:space="preserve">» </w:t>
      </w:r>
      <w:r w:rsidR="00DB1E27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</w:t>
      </w:r>
      <w:r w:rsidR="0054491A">
        <w:rPr>
          <w:sz w:val="24"/>
          <w:szCs w:val="24"/>
        </w:rPr>
        <w:t>107</w:t>
      </w:r>
      <w:r w:rsidR="008774C0">
        <w:rPr>
          <w:sz w:val="24"/>
          <w:szCs w:val="24"/>
        </w:rPr>
        <w:t>7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54491A">
        <w:rPr>
          <w:sz w:val="24"/>
          <w:szCs w:val="24"/>
        </w:rPr>
        <w:t>107</w:t>
      </w:r>
      <w:r w:rsidR="008774C0">
        <w:rPr>
          <w:sz w:val="24"/>
          <w:szCs w:val="24"/>
        </w:rPr>
        <w:t>7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DB1E27" w:rsidRDefault="00DB1E27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2B71B4">
        <w:trPr>
          <w:trHeight w:val="773"/>
        </w:trPr>
        <w:tc>
          <w:tcPr>
            <w:tcW w:w="53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2B71B4">
        <w:trPr>
          <w:trHeight w:val="1052"/>
        </w:trPr>
        <w:tc>
          <w:tcPr>
            <w:tcW w:w="53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2B71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2B71B4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2B71B4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2B71B4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2B71B4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2B71B4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C06E1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B1E27">
              <w:rPr>
                <w:sz w:val="22"/>
                <w:szCs w:val="22"/>
              </w:rPr>
              <w:t>Н.Б. Абрамова</w:t>
            </w:r>
          </w:p>
          <w:p w:rsidR="0054491A" w:rsidRPr="00B44A6D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К.А. </w:t>
            </w:r>
            <w:proofErr w:type="spellStart"/>
            <w:r>
              <w:rPr>
                <w:sz w:val="22"/>
                <w:szCs w:val="22"/>
              </w:rPr>
              <w:t>Разова</w:t>
            </w:r>
            <w:proofErr w:type="spellEnd"/>
          </w:p>
          <w:p w:rsidR="005C06E1" w:rsidRPr="005C06E1" w:rsidRDefault="005C06E1" w:rsidP="00DB1E27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С.В. </w:t>
            </w: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2B71B4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="008774C0" w:rsidRPr="005E2625">
        <w:rPr>
          <w:szCs w:val="24"/>
        </w:rPr>
        <w:t>ОАО «ЕЭТП»</w:t>
      </w:r>
      <w:r w:rsidR="008774C0">
        <w:rPr>
          <w:szCs w:val="24"/>
        </w:rPr>
        <w:t xml:space="preserve"> </w:t>
      </w:r>
      <w:r w:rsidRPr="005F6887">
        <w:rPr>
          <w:szCs w:val="24"/>
        </w:rPr>
        <w:t>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="008774C0" w:rsidRPr="00C36408">
          <w:rPr>
            <w:rStyle w:val="a7"/>
            <w:szCs w:val="24"/>
          </w:rPr>
          <w:t>www.</w:t>
        </w:r>
        <w:r w:rsidR="008774C0" w:rsidRPr="00C36408">
          <w:rPr>
            <w:rStyle w:val="a7"/>
            <w:szCs w:val="24"/>
            <w:lang w:val="en-US"/>
          </w:rPr>
          <w:t>roseltorg</w:t>
        </w:r>
        <w:r w:rsidR="008774C0" w:rsidRPr="00C36408">
          <w:rPr>
            <w:rStyle w:val="a7"/>
            <w:szCs w:val="24"/>
          </w:rPr>
          <w:t>.</w:t>
        </w:r>
        <w:proofErr w:type="spellStart"/>
        <w:r w:rsidR="008774C0" w:rsidRPr="00C36408">
          <w:rPr>
            <w:rStyle w:val="a7"/>
            <w:szCs w:val="24"/>
          </w:rPr>
          <w:t>ru</w:t>
        </w:r>
        <w:proofErr w:type="spellEnd"/>
      </w:hyperlink>
      <w:r w:rsidR="008774C0">
        <w:rPr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54491A" w:rsidRPr="00DB1E27" w:rsidRDefault="0054491A" w:rsidP="0054491A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________________/Н.Б. Абрамова/</w:t>
      </w:r>
    </w:p>
    <w:p w:rsidR="0054491A" w:rsidRDefault="0054491A" w:rsidP="0054491A">
      <w:pPr>
        <w:ind w:left="4532" w:firstLine="424"/>
        <w:jc w:val="both"/>
        <w:rPr>
          <w:sz w:val="24"/>
          <w:szCs w:val="24"/>
        </w:rPr>
      </w:pP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="00F10B94">
        <w:rPr>
          <w:sz w:val="24"/>
          <w:szCs w:val="24"/>
        </w:rPr>
        <w:t>ы</w:t>
      </w:r>
      <w:bookmarkStart w:id="0" w:name="_GoBack"/>
      <w:bookmarkEnd w:id="0"/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54491A" w:rsidRDefault="0054491A" w:rsidP="0054491A">
      <w:pPr>
        <w:jc w:val="both"/>
        <w:rPr>
          <w:sz w:val="24"/>
          <w:szCs w:val="24"/>
        </w:rPr>
      </w:pPr>
    </w:p>
    <w:p w:rsidR="0054491A" w:rsidRDefault="0054491A" w:rsidP="005449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Представитель заказчика:                                 ________________/_______________/                 </w:t>
      </w:r>
    </w:p>
    <w:p w:rsidR="0054491A" w:rsidRDefault="0054491A" w:rsidP="0054491A">
      <w:pPr>
        <w:ind w:left="4532" w:firstLine="424"/>
        <w:jc w:val="both"/>
        <w:rPr>
          <w:sz w:val="24"/>
          <w:szCs w:val="24"/>
        </w:rPr>
      </w:pPr>
    </w:p>
    <w:p w:rsidR="00256591" w:rsidRPr="00FB2CAE" w:rsidRDefault="005C06E1" w:rsidP="0025659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56591" w:rsidRDefault="00256591" w:rsidP="00256591">
      <w:pPr>
        <w:pStyle w:val="4"/>
        <w:ind w:firstLine="284"/>
      </w:pPr>
    </w:p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774C0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0B94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17</cp:revision>
  <cp:lastPrinted>2012-08-23T12:57:00Z</cp:lastPrinted>
  <dcterms:created xsi:type="dcterms:W3CDTF">2012-06-28T09:08:00Z</dcterms:created>
  <dcterms:modified xsi:type="dcterms:W3CDTF">2012-08-23T12:57:00Z</dcterms:modified>
</cp:coreProperties>
</file>