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FB67A6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="00563D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000</w:t>
      </w:r>
      <w:r w:rsidR="008F1A7B" w:rsidRPr="00FB67A6">
        <w:rPr>
          <w:b/>
          <w:sz w:val="24"/>
          <w:szCs w:val="24"/>
        </w:rPr>
        <w:t>354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DC628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8F1A7B">
              <w:rPr>
                <w:sz w:val="24"/>
                <w:szCs w:val="24"/>
              </w:rPr>
              <w:t>0</w:t>
            </w:r>
            <w:r w:rsidR="008F1A7B" w:rsidRPr="008F1A7B">
              <w:rPr>
                <w:sz w:val="24"/>
                <w:szCs w:val="24"/>
              </w:rPr>
              <w:t>8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8F1A7B" w:rsidRPr="008F1A7B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</w:t>
            </w:r>
            <w:r w:rsidR="00563D61">
              <w:rPr>
                <w:sz w:val="24"/>
                <w:szCs w:val="24"/>
              </w:rPr>
              <w:t>5</w:t>
            </w:r>
          </w:p>
        </w:tc>
      </w:tr>
    </w:tbl>
    <w:p w:rsidR="00921AA4" w:rsidRPr="000A00D4" w:rsidRDefault="00921AA4" w:rsidP="009F3E71">
      <w:pPr>
        <w:jc w:val="both"/>
        <w:rPr>
          <w:sz w:val="24"/>
          <w:szCs w:val="24"/>
        </w:rPr>
      </w:pPr>
    </w:p>
    <w:p w:rsidR="008B4CB2" w:rsidRPr="008F1A7B" w:rsidRDefault="00527804" w:rsidP="00BA63A7">
      <w:pPr>
        <w:jc w:val="both"/>
        <w:rPr>
          <w:bCs/>
          <w:sz w:val="24"/>
          <w:szCs w:val="24"/>
        </w:rPr>
      </w:pPr>
      <w:r w:rsidRPr="008F1A7B">
        <w:rPr>
          <w:sz w:val="24"/>
          <w:szCs w:val="24"/>
        </w:rPr>
        <w:t xml:space="preserve">1. Заказчик: </w:t>
      </w:r>
      <w:r w:rsidR="008F1A7B" w:rsidRPr="008F1A7B">
        <w:rPr>
          <w:sz w:val="24"/>
          <w:szCs w:val="24"/>
        </w:rPr>
        <w:t xml:space="preserve">Муниципальное бюджетное образовательное учреждение общеобразовательная гимназия № 36. </w:t>
      </w:r>
    </w:p>
    <w:p w:rsidR="009F3E71" w:rsidRPr="008F1A7B" w:rsidRDefault="009F3E71" w:rsidP="00BA63A7">
      <w:pPr>
        <w:spacing w:before="120"/>
        <w:jc w:val="both"/>
        <w:rPr>
          <w:sz w:val="24"/>
          <w:szCs w:val="24"/>
        </w:rPr>
      </w:pPr>
      <w:r w:rsidRPr="008F1A7B">
        <w:rPr>
          <w:sz w:val="24"/>
          <w:szCs w:val="24"/>
        </w:rPr>
        <w:t>2. Процедура рассмотрения заявок н</w:t>
      </w:r>
      <w:r w:rsidR="008B4CB2" w:rsidRPr="008F1A7B">
        <w:rPr>
          <w:sz w:val="24"/>
          <w:szCs w:val="24"/>
        </w:rPr>
        <w:t>а участие в электронном аукционе</w:t>
      </w:r>
      <w:r w:rsidRPr="008F1A7B">
        <w:rPr>
          <w:sz w:val="24"/>
          <w:szCs w:val="24"/>
        </w:rPr>
        <w:t xml:space="preserve"> </w:t>
      </w:r>
      <w:r w:rsidR="00065BA4" w:rsidRPr="008F1A7B">
        <w:rPr>
          <w:sz w:val="24"/>
          <w:szCs w:val="24"/>
        </w:rPr>
        <w:t>№</w:t>
      </w:r>
      <w:r w:rsidR="008501FE" w:rsidRPr="008F1A7B">
        <w:rPr>
          <w:sz w:val="24"/>
          <w:szCs w:val="24"/>
          <w:lang w:val="en-US"/>
        </w:rPr>
        <w:t> </w:t>
      </w:r>
      <w:r w:rsidR="00065BA4" w:rsidRPr="008F1A7B">
        <w:rPr>
          <w:sz w:val="24"/>
          <w:szCs w:val="24"/>
        </w:rPr>
        <w:t>013330000171</w:t>
      </w:r>
      <w:r w:rsidR="00563D61" w:rsidRPr="008F1A7B">
        <w:rPr>
          <w:sz w:val="24"/>
          <w:szCs w:val="24"/>
        </w:rPr>
        <w:t>5</w:t>
      </w:r>
      <w:r w:rsidR="00065BA4" w:rsidRPr="008F1A7B">
        <w:rPr>
          <w:sz w:val="24"/>
          <w:szCs w:val="24"/>
        </w:rPr>
        <w:t>000</w:t>
      </w:r>
      <w:r w:rsidR="008F1A7B" w:rsidRPr="008F1A7B">
        <w:rPr>
          <w:sz w:val="24"/>
          <w:szCs w:val="24"/>
        </w:rPr>
        <w:t>354</w:t>
      </w:r>
      <w:r w:rsidRPr="008F1A7B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8F1A7B">
        <w:rPr>
          <w:sz w:val="24"/>
          <w:szCs w:val="24"/>
        </w:rPr>
        <w:t xml:space="preserve">ию закупок </w:t>
      </w:r>
      <w:r w:rsidR="008F1A7B" w:rsidRPr="008F1A7B">
        <w:rPr>
          <w:sz w:val="24"/>
          <w:szCs w:val="24"/>
        </w:rPr>
        <w:t>08</w:t>
      </w:r>
      <w:r w:rsidRPr="008F1A7B">
        <w:rPr>
          <w:sz w:val="24"/>
          <w:szCs w:val="24"/>
        </w:rPr>
        <w:t>.</w:t>
      </w:r>
      <w:r w:rsidR="008D6C17" w:rsidRPr="008F1A7B">
        <w:rPr>
          <w:sz w:val="24"/>
          <w:szCs w:val="24"/>
        </w:rPr>
        <w:t>0</w:t>
      </w:r>
      <w:r w:rsidR="008F1A7B" w:rsidRPr="008F1A7B">
        <w:rPr>
          <w:sz w:val="24"/>
          <w:szCs w:val="24"/>
        </w:rPr>
        <w:t>6</w:t>
      </w:r>
      <w:r w:rsidR="008D6C17" w:rsidRPr="008F1A7B">
        <w:rPr>
          <w:sz w:val="24"/>
          <w:szCs w:val="24"/>
        </w:rPr>
        <w:t>.</w:t>
      </w:r>
      <w:r w:rsidRPr="008F1A7B">
        <w:rPr>
          <w:sz w:val="24"/>
          <w:szCs w:val="24"/>
        </w:rPr>
        <w:t>201</w:t>
      </w:r>
      <w:r w:rsidR="00563D61" w:rsidRPr="008F1A7B">
        <w:rPr>
          <w:sz w:val="24"/>
          <w:szCs w:val="24"/>
        </w:rPr>
        <w:t>5</w:t>
      </w:r>
      <w:r w:rsidRPr="008F1A7B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8F1A7B" w:rsidRDefault="009F3E71" w:rsidP="00BA63A7">
      <w:pPr>
        <w:spacing w:before="120"/>
        <w:jc w:val="both"/>
        <w:rPr>
          <w:sz w:val="24"/>
          <w:szCs w:val="24"/>
        </w:rPr>
      </w:pPr>
      <w:r w:rsidRPr="008F1A7B">
        <w:rPr>
          <w:sz w:val="24"/>
          <w:szCs w:val="24"/>
        </w:rPr>
        <w:t>3. Наименование объекта закупки</w:t>
      </w:r>
      <w:r w:rsidRPr="008F1A7B">
        <w:rPr>
          <w:rFonts w:eastAsia="Calibri"/>
          <w:sz w:val="24"/>
          <w:szCs w:val="24"/>
        </w:rPr>
        <w:t>:</w:t>
      </w:r>
      <w:r w:rsidRPr="008F1A7B">
        <w:rPr>
          <w:sz w:val="24"/>
          <w:szCs w:val="24"/>
        </w:rPr>
        <w:t xml:space="preserve"> </w:t>
      </w:r>
      <w:r w:rsidR="00527804" w:rsidRPr="008F1A7B">
        <w:rPr>
          <w:sz w:val="24"/>
          <w:szCs w:val="24"/>
        </w:rPr>
        <w:t>«</w:t>
      </w:r>
      <w:r w:rsidR="008F1A7B" w:rsidRPr="008F1A7B">
        <w:rPr>
          <w:rFonts w:eastAsia="Calibri"/>
          <w:sz w:val="24"/>
          <w:szCs w:val="24"/>
          <w:lang w:eastAsia="en-US"/>
        </w:rPr>
        <w:t>Ремонт пищеблока школьной столовой МБОУО гимназия №36</w:t>
      </w:r>
      <w:r w:rsidR="00527804" w:rsidRPr="008F1A7B">
        <w:rPr>
          <w:sz w:val="24"/>
          <w:szCs w:val="24"/>
        </w:rPr>
        <w:t>».</w:t>
      </w:r>
    </w:p>
    <w:p w:rsidR="009F3E71" w:rsidRPr="008F1A7B" w:rsidRDefault="009F3E71" w:rsidP="00BA63A7">
      <w:pPr>
        <w:spacing w:before="120"/>
        <w:jc w:val="both"/>
        <w:rPr>
          <w:sz w:val="24"/>
          <w:szCs w:val="24"/>
        </w:rPr>
      </w:pPr>
      <w:r w:rsidRPr="008F1A7B">
        <w:rPr>
          <w:sz w:val="24"/>
          <w:szCs w:val="24"/>
        </w:rPr>
        <w:t>4. Начальная (максимальная) цена контракта:</w:t>
      </w:r>
      <w:r w:rsidR="008F1A7B" w:rsidRPr="008F1A7B">
        <w:rPr>
          <w:rFonts w:eastAsia="Calibri"/>
          <w:sz w:val="24"/>
          <w:szCs w:val="24"/>
          <w:lang w:eastAsia="en-US"/>
        </w:rPr>
        <w:t xml:space="preserve"> 871 894,00</w:t>
      </w:r>
      <w:r w:rsidR="009C54AA" w:rsidRPr="008F1A7B">
        <w:rPr>
          <w:sz w:val="24"/>
          <w:szCs w:val="24"/>
        </w:rPr>
        <w:t xml:space="preserve"> </w:t>
      </w:r>
      <w:r w:rsidR="004E67BB" w:rsidRPr="008F1A7B">
        <w:rPr>
          <w:sz w:val="24"/>
          <w:szCs w:val="24"/>
        </w:rPr>
        <w:t>руб</w:t>
      </w:r>
      <w:r w:rsidR="00527804" w:rsidRPr="008F1A7B">
        <w:rPr>
          <w:sz w:val="24"/>
          <w:szCs w:val="24"/>
        </w:rPr>
        <w:t>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0D4">
        <w:rPr>
          <w:sz w:val="24"/>
          <w:szCs w:val="24"/>
        </w:rPr>
        <w:t xml:space="preserve">щены </w:t>
      </w:r>
      <w:r w:rsidR="00065BA4" w:rsidRPr="000A00D4">
        <w:rPr>
          <w:sz w:val="24"/>
          <w:szCs w:val="24"/>
        </w:rPr>
        <w:t>«</w:t>
      </w:r>
      <w:r w:rsidR="008F1A7B">
        <w:rPr>
          <w:sz w:val="24"/>
          <w:szCs w:val="24"/>
        </w:rPr>
        <w:t>27</w:t>
      </w:r>
      <w:r w:rsidR="00065BA4" w:rsidRPr="000A00D4">
        <w:rPr>
          <w:sz w:val="24"/>
          <w:szCs w:val="24"/>
        </w:rPr>
        <w:t xml:space="preserve">» </w:t>
      </w:r>
      <w:r w:rsidR="008F1A7B">
        <w:rPr>
          <w:sz w:val="24"/>
          <w:szCs w:val="24"/>
        </w:rPr>
        <w:t>мая</w:t>
      </w:r>
      <w:r w:rsidRPr="000A00D4">
        <w:rPr>
          <w:sz w:val="24"/>
          <w:szCs w:val="24"/>
        </w:rPr>
        <w:t xml:space="preserve"> 201</w:t>
      </w:r>
      <w:r w:rsidR="00563D61" w:rsidRPr="000A00D4">
        <w:rPr>
          <w:sz w:val="24"/>
          <w:szCs w:val="24"/>
        </w:rPr>
        <w:t>5</w:t>
      </w:r>
      <w:r w:rsidRPr="000A00D4">
        <w:rPr>
          <w:sz w:val="24"/>
          <w:szCs w:val="24"/>
        </w:rPr>
        <w:t xml:space="preserve"> года на сайте оператора электронной площадки (</w:t>
      </w:r>
      <w:hyperlink r:id="rId9" w:history="1">
        <w:r w:rsidRPr="000A00D4">
          <w:rPr>
            <w:sz w:val="24"/>
            <w:szCs w:val="24"/>
          </w:rPr>
          <w:t>www.rts-tender.ru</w:t>
        </w:r>
      </w:hyperlink>
      <w:r w:rsidRPr="000A00D4">
        <w:rPr>
          <w:sz w:val="24"/>
          <w:szCs w:val="24"/>
        </w:rPr>
        <w:t>) и в единой информационной системе (</w:t>
      </w:r>
      <w:hyperlink r:id="rId10" w:history="1">
        <w:r w:rsidRPr="000A00D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A00D4">
        <w:rPr>
          <w:sz w:val="24"/>
          <w:szCs w:val="24"/>
          <w:lang w:eastAsia="x-none"/>
        </w:rPr>
        <w:t>).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bCs/>
          <w:sz w:val="24"/>
          <w:szCs w:val="24"/>
        </w:rPr>
        <w:t xml:space="preserve">6. </w:t>
      </w:r>
      <w:r w:rsidRPr="000A00D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0D4" w:rsidRDefault="009F3E71" w:rsidP="00BA63A7">
      <w:pPr>
        <w:jc w:val="both"/>
        <w:rPr>
          <w:sz w:val="24"/>
          <w:szCs w:val="24"/>
        </w:rPr>
      </w:pPr>
      <w:r w:rsidRPr="000A00D4">
        <w:rPr>
          <w:sz w:val="24"/>
          <w:szCs w:val="24"/>
        </w:rPr>
        <w:t>На заседан</w:t>
      </w:r>
      <w:proofErr w:type="gramStart"/>
      <w:r w:rsidRPr="000A00D4">
        <w:rPr>
          <w:sz w:val="24"/>
          <w:szCs w:val="24"/>
        </w:rPr>
        <w:t>ии ау</w:t>
      </w:r>
      <w:proofErr w:type="gramEnd"/>
      <w:r w:rsidRPr="000A00D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471132" w:rsidRPr="000A00D4" w:rsidTr="00EC5BCA">
        <w:trPr>
          <w:trHeight w:val="562"/>
        </w:trPr>
        <w:tc>
          <w:tcPr>
            <w:tcW w:w="2127" w:type="dxa"/>
          </w:tcPr>
          <w:p w:rsidR="00471132" w:rsidRPr="00EC5BCA" w:rsidRDefault="008F1A7B" w:rsidP="008F1A7B">
            <w:pPr>
              <w:autoSpaceDE w:val="0"/>
              <w:autoSpaceDN w:val="0"/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Иванкина </w:t>
            </w:r>
          </w:p>
        </w:tc>
        <w:tc>
          <w:tcPr>
            <w:tcW w:w="425" w:type="dxa"/>
          </w:tcPr>
          <w:p w:rsidR="00471132" w:rsidRPr="000A00D4" w:rsidRDefault="00EC5BCA" w:rsidP="0047113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471132" w:rsidRPr="000A00D4" w:rsidRDefault="00EC5BCA" w:rsidP="00EC5BCA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0A00D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0A00D4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C5BCA" w:rsidRPr="00FF3B5C" w:rsidTr="00EC5BCA">
        <w:trPr>
          <w:trHeight w:val="435"/>
        </w:trPr>
        <w:tc>
          <w:tcPr>
            <w:tcW w:w="2127" w:type="dxa"/>
          </w:tcPr>
          <w:p w:rsidR="00EC5BCA" w:rsidRPr="008C457E" w:rsidRDefault="008F1A7B" w:rsidP="008F1A7B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425" w:type="dxa"/>
          </w:tcPr>
          <w:p w:rsidR="00EC5BCA" w:rsidRPr="003925AA" w:rsidRDefault="00EC5BCA" w:rsidP="009C54A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EC5BCA" w:rsidRPr="003925AA" w:rsidRDefault="008C457E" w:rsidP="008F1A7B">
            <w:pPr>
              <w:ind w:left="-108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заместитель начальника управления, начальник отдела</w:t>
            </w:r>
            <w:r w:rsidR="008F1A7B">
              <w:rPr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C54AA" w:rsidRPr="00FF3B5C" w:rsidTr="00EC5BCA">
        <w:trPr>
          <w:trHeight w:val="435"/>
        </w:trPr>
        <w:tc>
          <w:tcPr>
            <w:tcW w:w="2127" w:type="dxa"/>
          </w:tcPr>
          <w:p w:rsidR="009C54AA" w:rsidRDefault="009C54AA" w:rsidP="00EC5BCA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9C54AA" w:rsidRPr="003925AA" w:rsidRDefault="009C54AA" w:rsidP="009C5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9C54AA" w:rsidRPr="00FF3B5C" w:rsidRDefault="009C54AA" w:rsidP="0057727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F1A7B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8F1A7B">
        <w:rPr>
          <w:sz w:val="24"/>
          <w:szCs w:val="24"/>
        </w:rPr>
        <w:t xml:space="preserve">июня </w:t>
      </w:r>
      <w:r>
        <w:rPr>
          <w:sz w:val="24"/>
          <w:szCs w:val="24"/>
        </w:rPr>
        <w:t>201</w:t>
      </w:r>
      <w:r w:rsidR="000A00D4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F1A7B">
        <w:rPr>
          <w:sz w:val="24"/>
          <w:szCs w:val="24"/>
        </w:rPr>
        <w:t>10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F1A7B">
        <w:rPr>
          <w:sz w:val="24"/>
          <w:szCs w:val="24"/>
        </w:rPr>
        <w:t>десять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8F1A7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F1A7B">
        <w:rPr>
          <w:sz w:val="24"/>
          <w:szCs w:val="24"/>
        </w:rPr>
        <w:t>ами: 1, 2, 3, 4, 5, 6, 7, 8, 9, 10.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563D61">
        <w:rPr>
          <w:sz w:val="24"/>
          <w:szCs w:val="24"/>
        </w:rPr>
        <w:t>5</w:t>
      </w:r>
      <w:r w:rsidR="00065BA4">
        <w:rPr>
          <w:sz w:val="24"/>
          <w:szCs w:val="24"/>
        </w:rPr>
        <w:t>000</w:t>
      </w:r>
      <w:r w:rsidR="008F1A7B">
        <w:rPr>
          <w:sz w:val="24"/>
          <w:szCs w:val="24"/>
        </w:rPr>
        <w:t>354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 w:rsidR="00044F51">
        <w:rPr>
          <w:sz w:val="24"/>
          <w:szCs w:val="24"/>
        </w:rPr>
        <w:t>ами</w:t>
      </w:r>
      <w:r w:rsidRPr="00A564FA">
        <w:rPr>
          <w:sz w:val="24"/>
          <w:szCs w:val="24"/>
        </w:rPr>
        <w:t xml:space="preserve"> электронного аукциона следующ</w:t>
      </w:r>
      <w:r w:rsidR="00044F51">
        <w:rPr>
          <w:sz w:val="24"/>
          <w:szCs w:val="24"/>
        </w:rPr>
        <w:t>их</w:t>
      </w:r>
      <w:r w:rsidRPr="00A564FA">
        <w:rPr>
          <w:sz w:val="24"/>
          <w:szCs w:val="24"/>
        </w:rPr>
        <w:t xml:space="preserve"> участник</w:t>
      </w:r>
      <w:r w:rsidR="00044F51"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4111"/>
      </w:tblGrid>
      <w:tr w:rsidR="00921AA4" w:rsidRPr="00527804" w:rsidTr="00774413">
        <w:trPr>
          <w:trHeight w:val="685"/>
        </w:trPr>
        <w:tc>
          <w:tcPr>
            <w:tcW w:w="567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 xml:space="preserve">№ </w:t>
            </w:r>
            <w:proofErr w:type="gramStart"/>
            <w:r w:rsidRPr="00774413">
              <w:rPr>
                <w:sz w:val="22"/>
                <w:szCs w:val="22"/>
              </w:rPr>
              <w:t>п</w:t>
            </w:r>
            <w:proofErr w:type="gramEnd"/>
            <w:r w:rsidRPr="0077441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111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Основание для решения</w:t>
            </w:r>
          </w:p>
        </w:tc>
      </w:tr>
      <w:tr w:rsidR="005451B4" w:rsidRPr="00527804" w:rsidTr="00774413">
        <w:trPr>
          <w:trHeight w:val="1055"/>
        </w:trPr>
        <w:tc>
          <w:tcPr>
            <w:tcW w:w="567" w:type="dxa"/>
          </w:tcPr>
          <w:p w:rsidR="005451B4" w:rsidRPr="00774413" w:rsidRDefault="005451B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451B4" w:rsidRPr="00774413" w:rsidRDefault="00DB1F88" w:rsidP="00DB1F88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451B4" w:rsidRPr="00527804" w:rsidTr="00774413">
        <w:trPr>
          <w:trHeight w:val="832"/>
        </w:trPr>
        <w:tc>
          <w:tcPr>
            <w:tcW w:w="567" w:type="dxa"/>
          </w:tcPr>
          <w:p w:rsidR="005451B4" w:rsidRPr="00774413" w:rsidRDefault="005451B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451B4" w:rsidRPr="00774413" w:rsidRDefault="00DB1F88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451B4" w:rsidRPr="00774413" w:rsidRDefault="005451B4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B1F88" w:rsidRPr="00527804" w:rsidTr="00774413">
        <w:trPr>
          <w:trHeight w:val="1055"/>
        </w:trPr>
        <w:tc>
          <w:tcPr>
            <w:tcW w:w="567" w:type="dxa"/>
          </w:tcPr>
          <w:p w:rsidR="00DB1F88" w:rsidRPr="00774413" w:rsidRDefault="00DB1F88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DB1F88" w:rsidRPr="00774413" w:rsidRDefault="00DB1F88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DB1F88" w:rsidRPr="00774413" w:rsidRDefault="00DB1F88" w:rsidP="00B373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DB1F88" w:rsidRPr="00774413" w:rsidRDefault="00DB1F88" w:rsidP="00B373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C1743" w:rsidRPr="00527804" w:rsidTr="00774413">
        <w:trPr>
          <w:trHeight w:val="1055"/>
        </w:trPr>
        <w:tc>
          <w:tcPr>
            <w:tcW w:w="567" w:type="dxa"/>
          </w:tcPr>
          <w:p w:rsidR="00EC1743" w:rsidRPr="00774413" w:rsidRDefault="00EC1743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C1743" w:rsidRPr="00774413" w:rsidRDefault="00EC1743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EC1743" w:rsidRPr="00774413" w:rsidRDefault="00EC1743" w:rsidP="00B373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EC1743" w:rsidRPr="00774413" w:rsidRDefault="00EC1743" w:rsidP="00B373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C1743" w:rsidRPr="00527804" w:rsidTr="00774413">
        <w:trPr>
          <w:trHeight w:val="1055"/>
        </w:trPr>
        <w:tc>
          <w:tcPr>
            <w:tcW w:w="567" w:type="dxa"/>
          </w:tcPr>
          <w:p w:rsidR="00EC1743" w:rsidRPr="00774413" w:rsidRDefault="00192796" w:rsidP="0019279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C1743" w:rsidRPr="00774413" w:rsidRDefault="00EC1743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EC1743" w:rsidRPr="00774413" w:rsidRDefault="00EC1743" w:rsidP="00B373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EC1743" w:rsidRPr="00774413" w:rsidRDefault="00EC1743" w:rsidP="00B373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C1743" w:rsidRPr="00527804" w:rsidTr="00774413">
        <w:trPr>
          <w:trHeight w:val="347"/>
        </w:trPr>
        <w:tc>
          <w:tcPr>
            <w:tcW w:w="567" w:type="dxa"/>
          </w:tcPr>
          <w:p w:rsidR="00EC1743" w:rsidRPr="00774413" w:rsidRDefault="00192796" w:rsidP="0019279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C1743" w:rsidRPr="00774413" w:rsidRDefault="00EC1743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</w:tcPr>
          <w:p w:rsidR="00EC1743" w:rsidRPr="00774413" w:rsidRDefault="00EC1743" w:rsidP="00B373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EC1743" w:rsidRPr="00774413" w:rsidRDefault="00EC1743" w:rsidP="00B373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17CC8" w:rsidRDefault="00817CC8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57727B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044F51">
        <w:rPr>
          <w:szCs w:val="24"/>
        </w:rPr>
        <w:t>им</w:t>
      </w:r>
      <w:r w:rsidR="00B3658C" w:rsidRPr="00A564FA">
        <w:rPr>
          <w:szCs w:val="24"/>
        </w:rPr>
        <w:t xml:space="preserve"> участник</w:t>
      </w:r>
      <w:r w:rsidR="00044F51">
        <w:rPr>
          <w:szCs w:val="24"/>
        </w:rPr>
        <w:t>ам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6946"/>
      </w:tblGrid>
      <w:tr w:rsidR="00B3658C" w:rsidRPr="00527804" w:rsidTr="00774413">
        <w:tc>
          <w:tcPr>
            <w:tcW w:w="567" w:type="dxa"/>
          </w:tcPr>
          <w:p w:rsidR="00B3658C" w:rsidRPr="00DC408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 xml:space="preserve">№ </w:t>
            </w:r>
            <w:proofErr w:type="gramStart"/>
            <w:r w:rsidRPr="00DC408E">
              <w:rPr>
                <w:sz w:val="22"/>
                <w:szCs w:val="22"/>
              </w:rPr>
              <w:t>п</w:t>
            </w:r>
            <w:proofErr w:type="gramEnd"/>
            <w:r w:rsidRPr="00DC408E">
              <w:rPr>
                <w:sz w:val="22"/>
                <w:szCs w:val="22"/>
              </w:rPr>
              <w:t>/п</w:t>
            </w:r>
          </w:p>
        </w:tc>
        <w:tc>
          <w:tcPr>
            <w:tcW w:w="993" w:type="dxa"/>
          </w:tcPr>
          <w:p w:rsidR="00B3658C" w:rsidRPr="00DC408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417" w:type="dxa"/>
          </w:tcPr>
          <w:p w:rsidR="00B3658C" w:rsidRPr="00DC408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6946" w:type="dxa"/>
          </w:tcPr>
          <w:p w:rsidR="00B3658C" w:rsidRPr="00DC408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Основание для решения</w:t>
            </w:r>
          </w:p>
        </w:tc>
      </w:tr>
      <w:tr w:rsidR="005451B4" w:rsidRPr="00527804" w:rsidTr="00774413">
        <w:tc>
          <w:tcPr>
            <w:tcW w:w="567" w:type="dxa"/>
          </w:tcPr>
          <w:p w:rsidR="005451B4" w:rsidRPr="00DC408E" w:rsidRDefault="005451B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451B4" w:rsidRPr="00DC408E" w:rsidRDefault="005451B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451B4" w:rsidRPr="00DC408E" w:rsidRDefault="005451B4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946" w:type="dxa"/>
          </w:tcPr>
          <w:p w:rsidR="005451B4" w:rsidRPr="00DC408E" w:rsidRDefault="005451B4" w:rsidP="007559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Информация, предоставленная участником в составе первой части заявки на участие в электронном</w:t>
            </w:r>
            <w:r w:rsidR="00A41003">
              <w:rPr>
                <w:sz w:val="22"/>
                <w:szCs w:val="22"/>
              </w:rPr>
              <w:t xml:space="preserve"> аукционе</w:t>
            </w:r>
            <w:r w:rsidRPr="00DC408E">
              <w:rPr>
                <w:sz w:val="22"/>
                <w:szCs w:val="22"/>
              </w:rPr>
              <w:t xml:space="preserve">, не соответствует требованиям документации об электронном аукционе (п. 2 ч. 4 ст. 67 </w:t>
            </w:r>
            <w:r w:rsidRPr="00DC408E">
              <w:rPr>
                <w:color w:val="000000"/>
                <w:sz w:val="22"/>
                <w:szCs w:val="22"/>
              </w:rPr>
              <w:t>Закона № 44-ФЗ)</w:t>
            </w:r>
            <w:r w:rsidRPr="00DC408E">
              <w:rPr>
                <w:sz w:val="22"/>
                <w:szCs w:val="22"/>
              </w:rPr>
              <w:t>:</w:t>
            </w:r>
          </w:p>
          <w:p w:rsidR="00DC408E" w:rsidRPr="005168BA" w:rsidRDefault="005D562B" w:rsidP="00044F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B1F88">
              <w:rPr>
                <w:color w:val="000000"/>
                <w:sz w:val="22"/>
                <w:szCs w:val="22"/>
              </w:rPr>
              <w:t>показатель</w:t>
            </w:r>
            <w:r w:rsidR="00044F51">
              <w:rPr>
                <w:color w:val="000000"/>
                <w:sz w:val="22"/>
                <w:szCs w:val="22"/>
              </w:rPr>
              <w:t xml:space="preserve"> «Высота»</w:t>
            </w:r>
            <w:r w:rsidR="00FD5867" w:rsidRPr="00FD5867">
              <w:rPr>
                <w:color w:val="000000"/>
                <w:sz w:val="22"/>
                <w:szCs w:val="22"/>
              </w:rPr>
              <w:t xml:space="preserve"> (</w:t>
            </w:r>
            <w:r w:rsidR="00FD5867">
              <w:rPr>
                <w:color w:val="000000"/>
                <w:sz w:val="22"/>
                <w:szCs w:val="22"/>
              </w:rPr>
              <w:t>40 мм)</w:t>
            </w:r>
            <w:r w:rsidR="00044F51" w:rsidRPr="005D562B">
              <w:rPr>
                <w:color w:val="000000"/>
                <w:sz w:val="22"/>
                <w:szCs w:val="22"/>
              </w:rPr>
              <w:t xml:space="preserve"> </w:t>
            </w:r>
            <w:r w:rsidRPr="005D562B">
              <w:rPr>
                <w:color w:val="000000"/>
                <w:sz w:val="22"/>
                <w:szCs w:val="22"/>
              </w:rPr>
              <w:t>товара</w:t>
            </w:r>
            <w:r w:rsidR="00044F51">
              <w:rPr>
                <w:color w:val="000000"/>
                <w:sz w:val="22"/>
                <w:szCs w:val="22"/>
              </w:rPr>
              <w:t xml:space="preserve"> </w:t>
            </w:r>
            <w:r w:rsidRPr="005D562B">
              <w:rPr>
                <w:color w:val="000000"/>
                <w:sz w:val="22"/>
                <w:szCs w:val="22"/>
              </w:rPr>
              <w:t>«</w:t>
            </w:r>
            <w:r w:rsidR="00DB1F88">
              <w:rPr>
                <w:color w:val="000000"/>
                <w:sz w:val="22"/>
                <w:szCs w:val="22"/>
              </w:rPr>
              <w:t xml:space="preserve">Профиль стоечный ПС-2» </w:t>
            </w:r>
            <w:r w:rsidRPr="005D562B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D562B">
              <w:rPr>
                <w:color w:val="000000"/>
                <w:sz w:val="22"/>
                <w:szCs w:val="22"/>
              </w:rPr>
              <w:t>п</w:t>
            </w:r>
            <w:r w:rsidR="00DB1F88">
              <w:rPr>
                <w:color w:val="000000"/>
                <w:sz w:val="22"/>
                <w:szCs w:val="22"/>
              </w:rPr>
              <w:t>.п</w:t>
            </w:r>
            <w:proofErr w:type="spellEnd"/>
            <w:r w:rsidRPr="005D562B">
              <w:rPr>
                <w:color w:val="000000"/>
                <w:sz w:val="22"/>
                <w:szCs w:val="22"/>
              </w:rPr>
              <w:t xml:space="preserve">. </w:t>
            </w:r>
            <w:r w:rsidR="00DB1F88">
              <w:rPr>
                <w:color w:val="000000"/>
                <w:sz w:val="22"/>
                <w:szCs w:val="22"/>
              </w:rPr>
              <w:t>28</w:t>
            </w:r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r w:rsidR="00DB1F88">
              <w:rPr>
                <w:color w:val="000000"/>
                <w:sz w:val="22"/>
                <w:szCs w:val="22"/>
              </w:rPr>
              <w:t xml:space="preserve">п.3 </w:t>
            </w:r>
            <w:r w:rsidRPr="005D562B">
              <w:rPr>
                <w:color w:val="000000"/>
                <w:sz w:val="22"/>
                <w:szCs w:val="22"/>
              </w:rPr>
              <w:t>первой части заявки участника электр</w:t>
            </w:r>
            <w:r w:rsidR="00044F51">
              <w:rPr>
                <w:color w:val="000000"/>
                <w:sz w:val="22"/>
                <w:szCs w:val="22"/>
              </w:rPr>
              <w:t>онного аукциона) не соответствуе</w:t>
            </w:r>
            <w:r w:rsidRPr="005D562B">
              <w:rPr>
                <w:color w:val="000000"/>
                <w:sz w:val="22"/>
                <w:szCs w:val="22"/>
              </w:rPr>
              <w:t>т требованиям,</w:t>
            </w:r>
            <w:r w:rsidR="00DB1F88">
              <w:rPr>
                <w:color w:val="000000"/>
                <w:sz w:val="22"/>
                <w:szCs w:val="22"/>
              </w:rPr>
              <w:t xml:space="preserve"> </w:t>
            </w:r>
            <w:r w:rsidRPr="005D562B">
              <w:rPr>
                <w:color w:val="000000"/>
                <w:sz w:val="22"/>
                <w:szCs w:val="22"/>
              </w:rPr>
              <w:t xml:space="preserve"> установленным </w:t>
            </w:r>
            <w:r w:rsidR="00DB1F88">
              <w:rPr>
                <w:color w:val="000000"/>
                <w:sz w:val="22"/>
                <w:szCs w:val="22"/>
              </w:rPr>
              <w:t>п.28</w:t>
            </w:r>
            <w:r w:rsidR="005168BA">
              <w:rPr>
                <w:color w:val="000000"/>
                <w:sz w:val="22"/>
                <w:szCs w:val="22"/>
              </w:rPr>
              <w:t xml:space="preserve"> </w:t>
            </w:r>
            <w:r w:rsidR="00044F51">
              <w:rPr>
                <w:color w:val="000000"/>
                <w:sz w:val="22"/>
                <w:szCs w:val="22"/>
              </w:rPr>
              <w:t xml:space="preserve"> разд.</w:t>
            </w:r>
            <w:r w:rsidR="005168BA">
              <w:rPr>
                <w:color w:val="000000"/>
                <w:sz w:val="22"/>
                <w:szCs w:val="22"/>
              </w:rPr>
              <w:t>2</w:t>
            </w:r>
            <w:r w:rsidRPr="005D562B">
              <w:rPr>
                <w:color w:val="000000"/>
                <w:sz w:val="22"/>
                <w:szCs w:val="22"/>
              </w:rPr>
              <w:t xml:space="preserve"> 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</w:t>
            </w:r>
            <w:r w:rsidR="00FD5867">
              <w:rPr>
                <w:color w:val="000000"/>
                <w:sz w:val="22"/>
                <w:szCs w:val="22"/>
              </w:rPr>
              <w:t xml:space="preserve"> (не менее 50 мм).</w:t>
            </w:r>
          </w:p>
        </w:tc>
      </w:tr>
      <w:tr w:rsidR="00B65B6F" w:rsidRPr="00527804" w:rsidTr="00774413">
        <w:tc>
          <w:tcPr>
            <w:tcW w:w="567" w:type="dxa"/>
          </w:tcPr>
          <w:p w:rsidR="00B65B6F" w:rsidRPr="00DC408E" w:rsidRDefault="00EC1743" w:rsidP="00EC17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65B6F" w:rsidRDefault="00B65B6F" w:rsidP="002432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65B6F" w:rsidRPr="00DC408E" w:rsidRDefault="00B65B6F" w:rsidP="00B37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946" w:type="dxa"/>
          </w:tcPr>
          <w:p w:rsidR="00B65B6F" w:rsidRPr="00DC408E" w:rsidRDefault="00044F51" w:rsidP="00B3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предоставлена информация, предусмотренная п.3 ч.3 ст.66 Закона № 44-ФЗ (п.1 ч.4 ст.67 Закона № 44-ФЗ)</w:t>
            </w:r>
            <w:r w:rsidR="00B65B6F" w:rsidRPr="00DC408E">
              <w:rPr>
                <w:sz w:val="22"/>
                <w:szCs w:val="22"/>
              </w:rPr>
              <w:t>:</w:t>
            </w:r>
          </w:p>
          <w:p w:rsidR="00B65B6F" w:rsidRPr="005168BA" w:rsidRDefault="00B65B6F" w:rsidP="00EC17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044F51">
              <w:rPr>
                <w:sz w:val="22"/>
                <w:szCs w:val="22"/>
              </w:rPr>
              <w:t>п.п</w:t>
            </w:r>
            <w:proofErr w:type="spellEnd"/>
            <w:r w:rsidR="00044F51">
              <w:rPr>
                <w:sz w:val="22"/>
                <w:szCs w:val="22"/>
              </w:rPr>
              <w:t>. 42 п.2 первой части заявки  участника электронного аукциона  не содержи</w:t>
            </w:r>
            <w:r w:rsidR="00FB67A6">
              <w:rPr>
                <w:sz w:val="22"/>
                <w:szCs w:val="22"/>
              </w:rPr>
              <w:t>т</w:t>
            </w:r>
            <w:r w:rsidR="00044F51">
              <w:rPr>
                <w:sz w:val="22"/>
                <w:szCs w:val="22"/>
              </w:rPr>
              <w:t xml:space="preserve"> конкретного показателя «Толщина стенки» товара «Угол</w:t>
            </w:r>
            <w:r w:rsidR="00EC1743">
              <w:rPr>
                <w:sz w:val="22"/>
                <w:szCs w:val="22"/>
              </w:rPr>
              <w:t>ь</w:t>
            </w:r>
            <w:r w:rsidR="00044F51">
              <w:rPr>
                <w:sz w:val="22"/>
                <w:szCs w:val="22"/>
              </w:rPr>
              <w:t xml:space="preserve">ник», установленного п.42 разд.2 </w:t>
            </w:r>
            <w:r w:rsidR="00044F51" w:rsidRPr="005D562B">
              <w:rPr>
                <w:color w:val="000000"/>
                <w:sz w:val="22"/>
                <w:szCs w:val="22"/>
              </w:rPr>
              <w:t>части </w:t>
            </w:r>
            <w:r w:rsidR="00044F51"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="00044F51"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</w:t>
            </w:r>
            <w:r w:rsidR="00EC1743">
              <w:rPr>
                <w:color w:val="000000"/>
                <w:sz w:val="22"/>
                <w:szCs w:val="22"/>
              </w:rPr>
              <w:t>.</w:t>
            </w:r>
          </w:p>
        </w:tc>
      </w:tr>
      <w:tr w:rsidR="00B65B6F" w:rsidRPr="00527804" w:rsidTr="00774413">
        <w:tc>
          <w:tcPr>
            <w:tcW w:w="567" w:type="dxa"/>
          </w:tcPr>
          <w:p w:rsidR="00B65B6F" w:rsidRDefault="00EC174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65B6F" w:rsidRDefault="00B65B6F" w:rsidP="002432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65B6F" w:rsidRPr="00DC408E" w:rsidRDefault="00B65B6F" w:rsidP="00B37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946" w:type="dxa"/>
          </w:tcPr>
          <w:p w:rsidR="00B65B6F" w:rsidRPr="00DC408E" w:rsidRDefault="00B65B6F" w:rsidP="00B3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 xml:space="preserve">Информация, предоставленная участником в составе первой части заявки на участие в электронном </w:t>
            </w:r>
            <w:r w:rsidR="00A41003">
              <w:rPr>
                <w:sz w:val="22"/>
                <w:szCs w:val="22"/>
              </w:rPr>
              <w:t>аукционе</w:t>
            </w:r>
            <w:r w:rsidRPr="00DC408E">
              <w:rPr>
                <w:sz w:val="22"/>
                <w:szCs w:val="22"/>
              </w:rPr>
              <w:t xml:space="preserve">, не соответствует требованиям документации об электронном аукционе (п. 2 ч. 4 ст. 67 </w:t>
            </w:r>
            <w:r w:rsidRPr="00DC408E">
              <w:rPr>
                <w:color w:val="000000"/>
                <w:sz w:val="22"/>
                <w:szCs w:val="22"/>
              </w:rPr>
              <w:t>Закона № 44-ФЗ)</w:t>
            </w:r>
            <w:r w:rsidRPr="00DC408E">
              <w:rPr>
                <w:sz w:val="22"/>
                <w:szCs w:val="22"/>
              </w:rPr>
              <w:t>:</w:t>
            </w:r>
          </w:p>
          <w:p w:rsidR="00122F51" w:rsidRPr="005168BA" w:rsidRDefault="00B65B6F" w:rsidP="00B65B6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показатель</w:t>
            </w:r>
            <w:r w:rsidR="00EC1743">
              <w:rPr>
                <w:color w:val="000000"/>
                <w:sz w:val="22"/>
                <w:szCs w:val="22"/>
              </w:rPr>
              <w:t xml:space="preserve"> «Толщина стали»</w:t>
            </w:r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r w:rsidR="00FD5867">
              <w:rPr>
                <w:color w:val="000000"/>
                <w:sz w:val="22"/>
                <w:szCs w:val="22"/>
              </w:rPr>
              <w:t xml:space="preserve"> (0,6 мм) </w:t>
            </w:r>
            <w:r w:rsidRPr="005D562B">
              <w:rPr>
                <w:color w:val="000000"/>
                <w:sz w:val="22"/>
                <w:szCs w:val="22"/>
              </w:rPr>
              <w:t>товара «</w:t>
            </w:r>
            <w:r>
              <w:rPr>
                <w:color w:val="000000"/>
                <w:sz w:val="22"/>
                <w:szCs w:val="22"/>
              </w:rPr>
              <w:t xml:space="preserve">Отлив» </w:t>
            </w:r>
            <w:r w:rsidRPr="005D562B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D562B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.п</w:t>
            </w:r>
            <w:proofErr w:type="spellEnd"/>
            <w:r w:rsidRPr="005D562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п.2 </w:t>
            </w:r>
            <w:r w:rsidRPr="005D562B">
              <w:rPr>
                <w:color w:val="000000"/>
                <w:sz w:val="22"/>
                <w:szCs w:val="22"/>
              </w:rPr>
              <w:t>первой части заявки участника электр</w:t>
            </w:r>
            <w:r w:rsidR="00EC1743">
              <w:rPr>
                <w:color w:val="000000"/>
                <w:sz w:val="22"/>
                <w:szCs w:val="22"/>
              </w:rPr>
              <w:t>онного аукциона) не соответствуе</w:t>
            </w:r>
            <w:r w:rsidRPr="005D562B">
              <w:rPr>
                <w:color w:val="000000"/>
                <w:sz w:val="22"/>
                <w:szCs w:val="22"/>
              </w:rPr>
              <w:t>т требованиям,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562B">
              <w:rPr>
                <w:color w:val="000000"/>
                <w:sz w:val="22"/>
                <w:szCs w:val="22"/>
              </w:rPr>
              <w:t xml:space="preserve"> установленным </w:t>
            </w:r>
            <w:r>
              <w:rPr>
                <w:color w:val="000000"/>
                <w:sz w:val="22"/>
                <w:szCs w:val="22"/>
              </w:rPr>
              <w:t xml:space="preserve">п.11 </w:t>
            </w:r>
            <w:r w:rsidR="00EC1743">
              <w:rPr>
                <w:color w:val="000000"/>
                <w:sz w:val="22"/>
                <w:szCs w:val="22"/>
              </w:rPr>
              <w:t>разд.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D562B">
              <w:rPr>
                <w:color w:val="000000"/>
                <w:sz w:val="22"/>
                <w:szCs w:val="22"/>
              </w:rPr>
              <w:t xml:space="preserve"> 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</w:t>
            </w:r>
            <w:r w:rsidR="00FD5867">
              <w:rPr>
                <w:color w:val="000000"/>
                <w:sz w:val="22"/>
                <w:szCs w:val="22"/>
              </w:rPr>
              <w:t xml:space="preserve"> (не менее 0,7 мм).</w:t>
            </w:r>
            <w:bookmarkStart w:id="0" w:name="_GoBack"/>
            <w:bookmarkEnd w:id="0"/>
            <w:proofErr w:type="gramEnd"/>
          </w:p>
        </w:tc>
      </w:tr>
      <w:tr w:rsidR="00B65B6F" w:rsidRPr="00527804" w:rsidTr="00774413">
        <w:tc>
          <w:tcPr>
            <w:tcW w:w="567" w:type="dxa"/>
          </w:tcPr>
          <w:p w:rsidR="00B65B6F" w:rsidRDefault="00EC174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65B6F" w:rsidRDefault="00B65B6F" w:rsidP="002432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65B6F" w:rsidRPr="00DC408E" w:rsidRDefault="00B65B6F" w:rsidP="00B37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946" w:type="dxa"/>
          </w:tcPr>
          <w:p w:rsidR="00872834" w:rsidRPr="00DC408E" w:rsidRDefault="00872834" w:rsidP="008728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предоставлена информация, предусмотренная п.3 ч.3 ст.66 Закона № 44-ФЗ (п.1 ч.4 ст.67 Закона № 44-ФЗ)</w:t>
            </w:r>
            <w:r w:rsidRPr="00DC408E">
              <w:rPr>
                <w:sz w:val="22"/>
                <w:szCs w:val="22"/>
              </w:rPr>
              <w:t>:</w:t>
            </w:r>
          </w:p>
          <w:p w:rsidR="00B65B6F" w:rsidRPr="00EC1743" w:rsidRDefault="00122F51" w:rsidP="00EC1743">
            <w:pPr>
              <w:jc w:val="both"/>
              <w:rPr>
                <w:color w:val="000000"/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 xml:space="preserve">- </w:t>
            </w:r>
            <w:proofErr w:type="spellStart"/>
            <w:r w:rsidRPr="00DC408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C4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</w:t>
            </w:r>
            <w:r w:rsidR="00EC1743">
              <w:rPr>
                <w:sz w:val="22"/>
                <w:szCs w:val="22"/>
              </w:rPr>
              <w:t>, 32</w:t>
            </w:r>
            <w:r w:rsidRPr="00DC4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п.2</w:t>
            </w:r>
            <w:r w:rsidRPr="00DC408E">
              <w:rPr>
                <w:sz w:val="22"/>
                <w:szCs w:val="22"/>
              </w:rPr>
              <w:t xml:space="preserve">  первой части заявки участника электронного аукциона </w:t>
            </w:r>
            <w:r>
              <w:rPr>
                <w:sz w:val="22"/>
                <w:szCs w:val="22"/>
              </w:rPr>
              <w:t xml:space="preserve">не </w:t>
            </w:r>
            <w:r w:rsidRPr="00DC408E">
              <w:rPr>
                <w:sz w:val="22"/>
                <w:szCs w:val="22"/>
              </w:rPr>
              <w:t>содержит</w:t>
            </w:r>
            <w:r w:rsidR="00EC1743">
              <w:rPr>
                <w:sz w:val="22"/>
                <w:szCs w:val="22"/>
              </w:rPr>
              <w:t xml:space="preserve"> конкретных</w:t>
            </w:r>
            <w:r w:rsidRPr="00DC408E">
              <w:rPr>
                <w:sz w:val="22"/>
                <w:szCs w:val="22"/>
              </w:rPr>
              <w:t xml:space="preserve"> показател</w:t>
            </w:r>
            <w:r w:rsidR="00EC1743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«Тип стали шурупа»</w:t>
            </w:r>
            <w:r w:rsidR="00EC1743">
              <w:rPr>
                <w:sz w:val="22"/>
                <w:szCs w:val="22"/>
              </w:rPr>
              <w:t xml:space="preserve"> товара «</w:t>
            </w:r>
            <w:proofErr w:type="spellStart"/>
            <w:r w:rsidR="00EC1743">
              <w:rPr>
                <w:sz w:val="22"/>
                <w:szCs w:val="22"/>
              </w:rPr>
              <w:t>Саморез</w:t>
            </w:r>
            <w:proofErr w:type="spellEnd"/>
            <w:r w:rsidR="00EC1743">
              <w:rPr>
                <w:sz w:val="22"/>
                <w:szCs w:val="22"/>
              </w:rPr>
              <w:t xml:space="preserve">» и «Количество ламп» товара «Светильник», установленных </w:t>
            </w:r>
            <w:r>
              <w:rPr>
                <w:sz w:val="22"/>
                <w:szCs w:val="22"/>
              </w:rPr>
              <w:t>п.29</w:t>
            </w:r>
            <w:r w:rsidR="00EC1743">
              <w:rPr>
                <w:sz w:val="22"/>
                <w:szCs w:val="22"/>
              </w:rPr>
              <w:t>, 32</w:t>
            </w:r>
            <w:r>
              <w:rPr>
                <w:sz w:val="22"/>
                <w:szCs w:val="22"/>
              </w:rPr>
              <w:t xml:space="preserve">  </w:t>
            </w:r>
            <w:r w:rsidR="00EC1743">
              <w:rPr>
                <w:sz w:val="22"/>
                <w:szCs w:val="22"/>
              </w:rPr>
              <w:t>разд</w:t>
            </w:r>
            <w:r>
              <w:rPr>
                <w:sz w:val="22"/>
                <w:szCs w:val="22"/>
              </w:rPr>
              <w:t xml:space="preserve">.2 </w:t>
            </w:r>
            <w:r w:rsidRPr="005D562B">
              <w:rPr>
                <w:color w:val="000000"/>
                <w:sz w:val="22"/>
                <w:szCs w:val="22"/>
              </w:rPr>
              <w:t>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</w:t>
            </w:r>
            <w:r w:rsidR="00EC1743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20424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 xml:space="preserve">. Сведения о решении каждого члена аукционной комиссии о допуске участников </w:t>
      </w:r>
      <w:r w:rsidR="00B3658C" w:rsidRPr="00A564FA">
        <w:rPr>
          <w:sz w:val="24"/>
          <w:szCs w:val="24"/>
        </w:rPr>
        <w:lastRenderedPageBreak/>
        <w:t>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C5BCA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EC5BCA" w:rsidRPr="00394CA2" w:rsidRDefault="00EC5BCA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5BCA" w:rsidRPr="00394CA2" w:rsidRDefault="00EC5BCA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C5BCA" w:rsidRPr="00EC5BCA" w:rsidRDefault="00DC408E" w:rsidP="00DC408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Р.В. Краснов</w:t>
            </w:r>
          </w:p>
          <w:p w:rsidR="00EC5BCA" w:rsidRPr="00EC5BCA" w:rsidRDefault="00DC408E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2A4C52" w:rsidP="002A4C5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2A4C52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57E31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Default="002A4C5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Default="002A4C5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4C52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2A4C5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2A4C52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E31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D57E31" w:rsidRDefault="00D57E3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7E31" w:rsidRDefault="00D57E3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C1743" w:rsidRDefault="00EC1743" w:rsidP="00EC1743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C1743" w:rsidRDefault="00EC1743" w:rsidP="00EC1743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D57E31" w:rsidRPr="00EC5BCA" w:rsidRDefault="00EC1743" w:rsidP="00EC174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Pr="00EC5BCA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D57E31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D57E31" w:rsidRDefault="00D57E3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7E31" w:rsidRDefault="00D57E3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Р.В. Краснов</w:t>
            </w:r>
          </w:p>
          <w:p w:rsidR="00D57E31" w:rsidRPr="00EC5BCA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D57E31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D57E31" w:rsidRDefault="00D57E3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7E31" w:rsidRDefault="00D57E3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Р.В. Краснов</w:t>
            </w:r>
          </w:p>
          <w:p w:rsidR="00D57E31" w:rsidRPr="00EC5BCA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D57E31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D57E31" w:rsidRDefault="00D57E3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7E31" w:rsidRDefault="00D57E3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Р.В. Краснов</w:t>
            </w:r>
          </w:p>
          <w:p w:rsidR="00D57E31" w:rsidRPr="00EC5BCA" w:rsidRDefault="00D57E31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D57E31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D57E31" w:rsidRDefault="00D57E3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7E31" w:rsidRDefault="00D57E3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C1743" w:rsidRDefault="00EC1743" w:rsidP="00EC1743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И.В. Иванкина</w:t>
            </w:r>
          </w:p>
          <w:p w:rsidR="00EC1743" w:rsidRDefault="00EC1743" w:rsidP="00EC1743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D57E31" w:rsidRPr="00EC5BCA" w:rsidRDefault="00EC1743" w:rsidP="00EC174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Pr="00EC5BCA" w:rsidRDefault="00EC1743" w:rsidP="00B373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57E31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D57E31" w:rsidRDefault="00D57E3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7E31" w:rsidRDefault="00D57E3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D57E31" w:rsidRPr="00EC5BCA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7E31" w:rsidRPr="00EC5BCA" w:rsidRDefault="00D57E31" w:rsidP="00B3735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24EC" w:rsidRPr="008B297F" w:rsidRDefault="00E76E01" w:rsidP="00FC75A7">
      <w:pPr>
        <w:spacing w:before="120"/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A4C52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1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2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</w:t>
      </w:r>
      <w:r w:rsidR="000A00D4">
        <w:rPr>
          <w:sz w:val="24"/>
          <w:szCs w:val="24"/>
          <w:lang w:eastAsia="x-none"/>
        </w:rPr>
        <w:t xml:space="preserve"> </w:t>
      </w:r>
      <w:r w:rsidR="000A00D4" w:rsidRPr="00DA6230">
        <w:rPr>
          <w:sz w:val="24"/>
          <w:szCs w:val="24"/>
        </w:rPr>
        <w:t xml:space="preserve">в соответствии с </w:t>
      </w:r>
      <w:hyperlink r:id="rId13" w:history="1">
        <w:r w:rsidR="000A00D4" w:rsidRPr="00DA6230">
          <w:rPr>
            <w:sz w:val="24"/>
            <w:szCs w:val="24"/>
          </w:rPr>
          <w:t xml:space="preserve">ч. </w:t>
        </w:r>
        <w:r w:rsidR="000A00D4">
          <w:rPr>
            <w:sz w:val="24"/>
            <w:szCs w:val="24"/>
          </w:rPr>
          <w:t>7</w:t>
        </w:r>
        <w:r w:rsidR="000A00D4" w:rsidRPr="00DA6230">
          <w:rPr>
            <w:sz w:val="24"/>
            <w:szCs w:val="24"/>
          </w:rPr>
          <w:t xml:space="preserve"> ст. </w:t>
        </w:r>
        <w:r w:rsidR="000A00D4">
          <w:rPr>
            <w:sz w:val="24"/>
            <w:szCs w:val="24"/>
          </w:rPr>
          <w:t>67</w:t>
        </w:r>
      </w:hyperlink>
      <w:r w:rsidR="000A00D4" w:rsidRPr="00DA6230">
        <w:rPr>
          <w:sz w:val="24"/>
          <w:szCs w:val="24"/>
        </w:rPr>
        <w:t xml:space="preserve"> Закона № 44-ФЗ</w:t>
      </w:r>
      <w:r w:rsidR="006C24EC" w:rsidRPr="008B297F">
        <w:rPr>
          <w:sz w:val="24"/>
          <w:szCs w:val="24"/>
          <w:lang w:eastAsia="x-none"/>
        </w:rPr>
        <w:t>.</w:t>
      </w:r>
    </w:p>
    <w:p w:rsidR="002A4C52" w:rsidRPr="002A4C52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57E31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D57E3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</w:rPr>
              <w:t>______________/</w:t>
            </w:r>
            <w:r w:rsidR="00D57E31">
              <w:rPr>
                <w:sz w:val="24"/>
                <w:szCs w:val="24"/>
              </w:rPr>
              <w:t>И.В. Иванкина</w:t>
            </w:r>
            <w:r w:rsidR="00D57E31" w:rsidRPr="00042821">
              <w:rPr>
                <w:sz w:val="24"/>
                <w:szCs w:val="24"/>
              </w:rPr>
              <w:t xml:space="preserve"> 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B2150E" w:rsidRDefault="00D41584" w:rsidP="00D57E31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 w:rsidRPr="00B2150E">
              <w:rPr>
                <w:sz w:val="24"/>
                <w:szCs w:val="24"/>
              </w:rPr>
              <w:t>________________/</w:t>
            </w:r>
            <w:r w:rsidR="00D57E31">
              <w:rPr>
                <w:sz w:val="24"/>
                <w:szCs w:val="24"/>
              </w:rPr>
              <w:t>Р.В. Краснов</w:t>
            </w:r>
            <w:r w:rsidR="00D57E31" w:rsidRPr="00B2150E">
              <w:rPr>
                <w:sz w:val="24"/>
                <w:szCs w:val="24"/>
              </w:rPr>
              <w:t xml:space="preserve"> </w:t>
            </w:r>
            <w:r w:rsidRPr="00B2150E">
              <w:rPr>
                <w:sz w:val="24"/>
                <w:szCs w:val="24"/>
              </w:rPr>
              <w:t>/</w:t>
            </w: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2A4C52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="002A4C52">
              <w:rPr>
                <w:color w:val="000000"/>
                <w:sz w:val="24"/>
                <w:szCs w:val="24"/>
              </w:rPr>
              <w:t>М.А. Ушакова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Default="00502A5B" w:rsidP="009C54A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  <w:p w:rsidR="00352B62" w:rsidRPr="00A564FA" w:rsidRDefault="00352B62" w:rsidP="009C54AA">
            <w:pPr>
              <w:jc w:val="both"/>
              <w:rPr>
                <w:sz w:val="24"/>
                <w:szCs w:val="24"/>
              </w:rPr>
            </w:pP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2A4C52">
      <w:footerReference w:type="default" r:id="rId14"/>
      <w:pgSz w:w="11906" w:h="16838" w:code="9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17" w:rsidRDefault="00DA2F17" w:rsidP="00B53FB2">
      <w:r>
        <w:separator/>
      </w:r>
    </w:p>
  </w:endnote>
  <w:endnote w:type="continuationSeparator" w:id="0">
    <w:p w:rsidR="00DA2F17" w:rsidRDefault="00DA2F17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2" w:rsidRDefault="002A4C52">
    <w:pPr>
      <w:pStyle w:val="ae"/>
      <w:jc w:val="center"/>
    </w:pPr>
  </w:p>
  <w:p w:rsidR="002A4C52" w:rsidRDefault="002A4C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17" w:rsidRDefault="00DA2F17" w:rsidP="00B53FB2">
      <w:r>
        <w:separator/>
      </w:r>
    </w:p>
  </w:footnote>
  <w:footnote w:type="continuationSeparator" w:id="0">
    <w:p w:rsidR="00DA2F17" w:rsidRDefault="00DA2F17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412"/>
    <w:multiLevelType w:val="hybridMultilevel"/>
    <w:tmpl w:val="3F1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44F51"/>
    <w:rsid w:val="00053238"/>
    <w:rsid w:val="00065BA4"/>
    <w:rsid w:val="000819AA"/>
    <w:rsid w:val="00084323"/>
    <w:rsid w:val="00093CD2"/>
    <w:rsid w:val="000A00D4"/>
    <w:rsid w:val="000B1A6D"/>
    <w:rsid w:val="000C0C7A"/>
    <w:rsid w:val="000C1A64"/>
    <w:rsid w:val="000C3FA7"/>
    <w:rsid w:val="000C5567"/>
    <w:rsid w:val="000D2F4C"/>
    <w:rsid w:val="000D4520"/>
    <w:rsid w:val="000E0217"/>
    <w:rsid w:val="000E30E9"/>
    <w:rsid w:val="000F1976"/>
    <w:rsid w:val="00122F51"/>
    <w:rsid w:val="001244CA"/>
    <w:rsid w:val="00126638"/>
    <w:rsid w:val="0013171C"/>
    <w:rsid w:val="00136E84"/>
    <w:rsid w:val="00143D29"/>
    <w:rsid w:val="00153169"/>
    <w:rsid w:val="00165750"/>
    <w:rsid w:val="00174F71"/>
    <w:rsid w:val="00180A01"/>
    <w:rsid w:val="001827AF"/>
    <w:rsid w:val="00185E3C"/>
    <w:rsid w:val="00192796"/>
    <w:rsid w:val="00195F05"/>
    <w:rsid w:val="001A04EC"/>
    <w:rsid w:val="001A186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27D71"/>
    <w:rsid w:val="002349FD"/>
    <w:rsid w:val="00243255"/>
    <w:rsid w:val="00254CAF"/>
    <w:rsid w:val="0025669E"/>
    <w:rsid w:val="00260A18"/>
    <w:rsid w:val="002615A9"/>
    <w:rsid w:val="00291837"/>
    <w:rsid w:val="002A4C52"/>
    <w:rsid w:val="002B2372"/>
    <w:rsid w:val="002C0736"/>
    <w:rsid w:val="002C472C"/>
    <w:rsid w:val="002C7B54"/>
    <w:rsid w:val="002F0858"/>
    <w:rsid w:val="00315268"/>
    <w:rsid w:val="00334230"/>
    <w:rsid w:val="00336F26"/>
    <w:rsid w:val="00352B62"/>
    <w:rsid w:val="003646CB"/>
    <w:rsid w:val="003800DA"/>
    <w:rsid w:val="00394CA2"/>
    <w:rsid w:val="003C57FE"/>
    <w:rsid w:val="003D3257"/>
    <w:rsid w:val="003D4696"/>
    <w:rsid w:val="003E64BA"/>
    <w:rsid w:val="00401692"/>
    <w:rsid w:val="004162A2"/>
    <w:rsid w:val="00417BF6"/>
    <w:rsid w:val="004246D4"/>
    <w:rsid w:val="00435B10"/>
    <w:rsid w:val="00454BEA"/>
    <w:rsid w:val="004649B9"/>
    <w:rsid w:val="00471132"/>
    <w:rsid w:val="00477B02"/>
    <w:rsid w:val="004A0CD9"/>
    <w:rsid w:val="004A6A05"/>
    <w:rsid w:val="004C4BA9"/>
    <w:rsid w:val="004E67BB"/>
    <w:rsid w:val="005025F8"/>
    <w:rsid w:val="00502A5B"/>
    <w:rsid w:val="005168BA"/>
    <w:rsid w:val="00525B3A"/>
    <w:rsid w:val="00527804"/>
    <w:rsid w:val="0053369F"/>
    <w:rsid w:val="00533772"/>
    <w:rsid w:val="005451B4"/>
    <w:rsid w:val="00563D61"/>
    <w:rsid w:val="0057727B"/>
    <w:rsid w:val="00586693"/>
    <w:rsid w:val="00593611"/>
    <w:rsid w:val="005A4D6D"/>
    <w:rsid w:val="005B51DB"/>
    <w:rsid w:val="005C3DBE"/>
    <w:rsid w:val="005D562B"/>
    <w:rsid w:val="00602226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6D1896"/>
    <w:rsid w:val="00720BE5"/>
    <w:rsid w:val="00723A1B"/>
    <w:rsid w:val="00735C52"/>
    <w:rsid w:val="00745DD1"/>
    <w:rsid w:val="0075592E"/>
    <w:rsid w:val="00762A9D"/>
    <w:rsid w:val="007711C8"/>
    <w:rsid w:val="00774413"/>
    <w:rsid w:val="0078796A"/>
    <w:rsid w:val="007907CA"/>
    <w:rsid w:val="00790CB9"/>
    <w:rsid w:val="00795AD1"/>
    <w:rsid w:val="007B0EDD"/>
    <w:rsid w:val="007B6317"/>
    <w:rsid w:val="007D5298"/>
    <w:rsid w:val="00813715"/>
    <w:rsid w:val="008176F6"/>
    <w:rsid w:val="00817CC8"/>
    <w:rsid w:val="00827712"/>
    <w:rsid w:val="00835B22"/>
    <w:rsid w:val="008363D7"/>
    <w:rsid w:val="00837F71"/>
    <w:rsid w:val="008501FE"/>
    <w:rsid w:val="008572CD"/>
    <w:rsid w:val="008631D4"/>
    <w:rsid w:val="0086501C"/>
    <w:rsid w:val="00871A4B"/>
    <w:rsid w:val="00872834"/>
    <w:rsid w:val="008756ED"/>
    <w:rsid w:val="008909A7"/>
    <w:rsid w:val="008B297F"/>
    <w:rsid w:val="008B4CB2"/>
    <w:rsid w:val="008C329E"/>
    <w:rsid w:val="008C457E"/>
    <w:rsid w:val="008D6C17"/>
    <w:rsid w:val="008E40C5"/>
    <w:rsid w:val="008F1A7B"/>
    <w:rsid w:val="008F3920"/>
    <w:rsid w:val="008F53C8"/>
    <w:rsid w:val="00921AA4"/>
    <w:rsid w:val="009749B4"/>
    <w:rsid w:val="009818E0"/>
    <w:rsid w:val="00995084"/>
    <w:rsid w:val="009B4070"/>
    <w:rsid w:val="009C443F"/>
    <w:rsid w:val="009C54AA"/>
    <w:rsid w:val="009D58F6"/>
    <w:rsid w:val="009F0A54"/>
    <w:rsid w:val="009F3E71"/>
    <w:rsid w:val="00A15C74"/>
    <w:rsid w:val="00A310B4"/>
    <w:rsid w:val="00A314B5"/>
    <w:rsid w:val="00A41003"/>
    <w:rsid w:val="00A449AB"/>
    <w:rsid w:val="00A47980"/>
    <w:rsid w:val="00A564FA"/>
    <w:rsid w:val="00A84285"/>
    <w:rsid w:val="00AD5D33"/>
    <w:rsid w:val="00AE2D07"/>
    <w:rsid w:val="00AE4669"/>
    <w:rsid w:val="00B2150E"/>
    <w:rsid w:val="00B25362"/>
    <w:rsid w:val="00B34485"/>
    <w:rsid w:val="00B3658C"/>
    <w:rsid w:val="00B441A8"/>
    <w:rsid w:val="00B44810"/>
    <w:rsid w:val="00B51412"/>
    <w:rsid w:val="00B53FB2"/>
    <w:rsid w:val="00B63E4C"/>
    <w:rsid w:val="00B65B6F"/>
    <w:rsid w:val="00B74037"/>
    <w:rsid w:val="00B9323D"/>
    <w:rsid w:val="00B96239"/>
    <w:rsid w:val="00BA24DD"/>
    <w:rsid w:val="00BA63A7"/>
    <w:rsid w:val="00BB5962"/>
    <w:rsid w:val="00BC40CC"/>
    <w:rsid w:val="00BD6B31"/>
    <w:rsid w:val="00BE7E21"/>
    <w:rsid w:val="00C32132"/>
    <w:rsid w:val="00C35A17"/>
    <w:rsid w:val="00C508EA"/>
    <w:rsid w:val="00C57C7A"/>
    <w:rsid w:val="00C84999"/>
    <w:rsid w:val="00C9349E"/>
    <w:rsid w:val="00CB2CEE"/>
    <w:rsid w:val="00CB6C9D"/>
    <w:rsid w:val="00CF2876"/>
    <w:rsid w:val="00D00825"/>
    <w:rsid w:val="00D27C08"/>
    <w:rsid w:val="00D41584"/>
    <w:rsid w:val="00D57E31"/>
    <w:rsid w:val="00D84678"/>
    <w:rsid w:val="00D8634F"/>
    <w:rsid w:val="00DA0BB1"/>
    <w:rsid w:val="00DA2F17"/>
    <w:rsid w:val="00DA6A37"/>
    <w:rsid w:val="00DB1F88"/>
    <w:rsid w:val="00DB7A21"/>
    <w:rsid w:val="00DC408E"/>
    <w:rsid w:val="00DC6287"/>
    <w:rsid w:val="00DC7FEE"/>
    <w:rsid w:val="00DF2CB2"/>
    <w:rsid w:val="00E06E24"/>
    <w:rsid w:val="00E3316D"/>
    <w:rsid w:val="00E333EC"/>
    <w:rsid w:val="00E7184B"/>
    <w:rsid w:val="00E72453"/>
    <w:rsid w:val="00E76E01"/>
    <w:rsid w:val="00EC1743"/>
    <w:rsid w:val="00EC5BCA"/>
    <w:rsid w:val="00EE4145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B67A6"/>
    <w:rsid w:val="00FC242F"/>
    <w:rsid w:val="00FC75A7"/>
    <w:rsid w:val="00FC7E7E"/>
    <w:rsid w:val="00FD5867"/>
    <w:rsid w:val="00FE1F29"/>
    <w:rsid w:val="00FF22E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E377-0845-4248-811C-13A5379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7</cp:revision>
  <cp:lastPrinted>2015-06-08T15:31:00Z</cp:lastPrinted>
  <dcterms:created xsi:type="dcterms:W3CDTF">2015-06-08T13:23:00Z</dcterms:created>
  <dcterms:modified xsi:type="dcterms:W3CDTF">2015-06-08T15:51:00Z</dcterms:modified>
</cp:coreProperties>
</file>