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11" w:rsidRPr="00DB06E2" w:rsidRDefault="009F0A11" w:rsidP="009F0A11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 поступившим запросом о даче разъяснений положений документации об электронном аукционе, а также в соответствии с </w:t>
      </w:r>
      <w:r>
        <w:t xml:space="preserve">частью 6 статьи 63 и частью 6 статьи 65 </w:t>
      </w:r>
      <w:r w:rsidRPr="00C00FF9">
        <w:rPr>
          <w:szCs w:val="24"/>
        </w:rPr>
        <w:t xml:space="preserve">Федерального закона </w:t>
      </w:r>
      <w:r>
        <w:rPr>
          <w:color w:val="0D0D0D"/>
          <w:szCs w:val="24"/>
        </w:rPr>
        <w:t>от 05.04.2013 № 44-ФЗ «О контрактной системе в сфере закупок товаров, работ, услуг для государственных и муниципальных нужд»,</w:t>
      </w:r>
      <w:r>
        <w:rPr>
          <w:szCs w:val="24"/>
        </w:rPr>
        <w:t xml:space="preserve"> внести изменения:</w:t>
      </w:r>
    </w:p>
    <w:p w:rsidR="009F0A11" w:rsidRPr="009B572A" w:rsidRDefault="009F0A11" w:rsidP="009F0A11">
      <w:pPr>
        <w:numPr>
          <w:ilvl w:val="0"/>
          <w:numId w:val="1"/>
        </w:numPr>
        <w:ind w:left="0" w:firstLine="360"/>
        <w:jc w:val="both"/>
      </w:pPr>
      <w:r>
        <w:t xml:space="preserve">в </w:t>
      </w:r>
      <w:r w:rsidRPr="009B572A">
        <w:t>извещении о проведении электронного аукциона изложить в новой редакции раздел</w:t>
      </w:r>
      <w:r>
        <w:t>ы</w:t>
      </w:r>
      <w:r w:rsidRPr="009B572A">
        <w:t xml:space="preserve">: </w:t>
      </w:r>
    </w:p>
    <w:p w:rsidR="009F0A11" w:rsidRPr="00E40967" w:rsidRDefault="009F0A11" w:rsidP="009F0A11">
      <w:pPr>
        <w:jc w:val="both"/>
        <w:rPr>
          <w:szCs w:val="24"/>
        </w:rPr>
      </w:pPr>
      <w:r w:rsidRPr="009B572A">
        <w:rPr>
          <w:szCs w:val="24"/>
        </w:rPr>
        <w:t>- «</w:t>
      </w:r>
      <w:r w:rsidRPr="00E40967">
        <w:rPr>
          <w:szCs w:val="24"/>
        </w:rPr>
        <w:t>Дата и время окончания подачи заявок»;</w:t>
      </w:r>
    </w:p>
    <w:p w:rsidR="009F0A11" w:rsidRDefault="009F0A11" w:rsidP="009F0A11">
      <w:pPr>
        <w:rPr>
          <w:szCs w:val="24"/>
        </w:rPr>
      </w:pPr>
      <w:r w:rsidRPr="00E40967">
        <w:rPr>
          <w:szCs w:val="24"/>
        </w:rPr>
        <w:t xml:space="preserve">- «Дата </w:t>
      </w:r>
      <w:proofErr w:type="gramStart"/>
      <w:r w:rsidRPr="00E40967">
        <w:rPr>
          <w:szCs w:val="24"/>
        </w:rPr>
        <w:t>окончания срока рассмотрения первых частей заявок участников</w:t>
      </w:r>
      <w:proofErr w:type="gramEnd"/>
      <w:r w:rsidRPr="00E40967">
        <w:rPr>
          <w:szCs w:val="24"/>
        </w:rPr>
        <w:t>»;</w:t>
      </w:r>
    </w:p>
    <w:p w:rsidR="009F0A11" w:rsidRPr="00E40967" w:rsidRDefault="009F0A11" w:rsidP="009F0A11">
      <w:pPr>
        <w:rPr>
          <w:szCs w:val="24"/>
        </w:rPr>
      </w:pPr>
      <w:r>
        <w:rPr>
          <w:szCs w:val="24"/>
        </w:rPr>
        <w:t>- «</w:t>
      </w:r>
      <w:r w:rsidRPr="00316C5E">
        <w:rPr>
          <w:szCs w:val="24"/>
        </w:rPr>
        <w:t>Дата проведения аукциона в электронной форме</w:t>
      </w:r>
      <w:r>
        <w:rPr>
          <w:szCs w:val="24"/>
        </w:rPr>
        <w:t>»;</w:t>
      </w:r>
    </w:p>
    <w:p w:rsidR="009F0A11" w:rsidRDefault="009F0A11" w:rsidP="009F0A11">
      <w:pPr>
        <w:ind w:firstLine="360"/>
        <w:jc w:val="both"/>
      </w:pPr>
      <w:r w:rsidRPr="009B572A">
        <w:t>2</w:t>
      </w:r>
      <w:r>
        <w:t>)</w:t>
      </w:r>
      <w:r w:rsidRPr="009B572A">
        <w:t xml:space="preserve"> </w:t>
      </w:r>
      <w:r>
        <w:t>в</w:t>
      </w:r>
      <w:r w:rsidRPr="009B572A">
        <w:t xml:space="preserve"> документации об электронном аукционе </w:t>
      </w:r>
      <w:r w:rsidRPr="00FD72AE">
        <w:t>изложить в новой редакции</w:t>
      </w:r>
      <w:r w:rsidRPr="009B572A">
        <w:t>:</w:t>
      </w:r>
    </w:p>
    <w:p w:rsidR="009F0A11" w:rsidRDefault="009F0A11" w:rsidP="009F0A11">
      <w:pPr>
        <w:jc w:val="both"/>
        <w:rPr>
          <w:color w:val="000000"/>
        </w:rPr>
      </w:pPr>
      <w:r>
        <w:t xml:space="preserve">- пункты </w:t>
      </w:r>
      <w:r w:rsidRPr="007F3317">
        <w:rPr>
          <w:color w:val="000000"/>
        </w:rPr>
        <w:t>25</w:t>
      </w:r>
      <w:r>
        <w:rPr>
          <w:color w:val="000000"/>
        </w:rPr>
        <w:t xml:space="preserve">, 26, 27, 28 </w:t>
      </w:r>
      <w:r w:rsidRPr="007F3317">
        <w:rPr>
          <w:color w:val="000000"/>
        </w:rPr>
        <w:t>раздела 1.3 «Информационная карта электронного аукциона» части </w:t>
      </w:r>
      <w:r w:rsidRPr="007F3317">
        <w:rPr>
          <w:color w:val="000000"/>
          <w:lang w:val="en-US"/>
        </w:rPr>
        <w:t>I</w:t>
      </w:r>
      <w:r w:rsidRPr="007F3317">
        <w:rPr>
          <w:color w:val="000000"/>
        </w:rPr>
        <w:t xml:space="preserve"> «Электронный аукци</w:t>
      </w:r>
      <w:r>
        <w:rPr>
          <w:color w:val="000000"/>
        </w:rPr>
        <w:t>он»;</w:t>
      </w:r>
    </w:p>
    <w:p w:rsidR="009F0A11" w:rsidRPr="00C5552D" w:rsidRDefault="009F0A11" w:rsidP="009F0A11">
      <w:pPr>
        <w:tabs>
          <w:tab w:val="num" w:pos="900"/>
        </w:tabs>
        <w:jc w:val="both"/>
        <w:rPr>
          <w:color w:val="000000"/>
        </w:rPr>
      </w:pPr>
      <w:r>
        <w:rPr>
          <w:szCs w:val="24"/>
        </w:rPr>
        <w:t xml:space="preserve">- п. 2 «Требования к материалам, используемым при выполнении работ» части </w:t>
      </w:r>
      <w:r>
        <w:rPr>
          <w:szCs w:val="24"/>
          <w:lang w:val="en-US"/>
        </w:rPr>
        <w:t>III</w:t>
      </w:r>
      <w:r>
        <w:rPr>
          <w:szCs w:val="24"/>
        </w:rPr>
        <w:t xml:space="preserve"> «Описание объекта закупки» документации об электронном аукционе.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0A11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1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11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2015-03-11T14:48:00Z</dcterms:created>
  <dcterms:modified xsi:type="dcterms:W3CDTF">2015-03-11T14:49:00Z</dcterms:modified>
</cp:coreProperties>
</file>